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357936" w:rsidRDefault="008A55B7" w:rsidP="008A55B7">
      <w:pPr>
        <w:spacing w:after="0"/>
        <w:jc w:val="center"/>
        <w:rPr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</w:t>
      </w:r>
      <w:r w:rsidR="00DB7DC3" w:rsidRPr="00357936">
        <w:rPr>
          <w:sz w:val="28"/>
          <w:szCs w:val="28"/>
        </w:rPr>
        <w:t>(</w:t>
      </w:r>
      <w:r w:rsidR="00357936" w:rsidRPr="00357936">
        <w:rPr>
          <w:sz w:val="28"/>
          <w:szCs w:val="28"/>
        </w:rPr>
        <w:t xml:space="preserve">далее - </w:t>
      </w:r>
      <w:r w:rsidR="00DB7DC3" w:rsidRPr="00357936">
        <w:rPr>
          <w:sz w:val="28"/>
          <w:szCs w:val="28"/>
        </w:rPr>
        <w:t>ТЗ)</w:t>
      </w:r>
    </w:p>
    <w:p w:rsidR="00766A13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291589">
        <w:rPr>
          <w:b/>
        </w:rPr>
        <w:t xml:space="preserve">комплектующих </w:t>
      </w:r>
    </w:p>
    <w:p w:rsidR="00AD4D55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для АО «НПО автоматики»</w:t>
      </w:r>
    </w:p>
    <w:p w:rsidR="008A55B7" w:rsidRPr="00CE38D2" w:rsidRDefault="00AD4D55" w:rsidP="008A55B7">
      <w:pPr>
        <w:spacing w:after="0"/>
        <w:jc w:val="center"/>
        <w:rPr>
          <w:sz w:val="21"/>
          <w:szCs w:val="21"/>
          <w:lang w:eastAsia="en-US"/>
        </w:rPr>
      </w:pPr>
      <w:r>
        <w:rPr>
          <w:sz w:val="21"/>
          <w:szCs w:val="21"/>
          <w:lang w:eastAsia="en-US"/>
        </w:rPr>
        <w:t xml:space="preserve"> </w:t>
      </w:r>
      <w:r w:rsidR="004948DA">
        <w:rPr>
          <w:sz w:val="21"/>
          <w:szCs w:val="21"/>
          <w:lang w:eastAsia="en-US"/>
        </w:rPr>
        <w:t>Способ закупки</w:t>
      </w:r>
      <w:r w:rsidR="00357936">
        <w:rPr>
          <w:sz w:val="21"/>
          <w:szCs w:val="21"/>
          <w:lang w:eastAsia="en-US"/>
        </w:rPr>
        <w:t>:</w:t>
      </w:r>
      <w:r>
        <w:rPr>
          <w:sz w:val="21"/>
          <w:szCs w:val="21"/>
          <w:lang w:eastAsia="en-US"/>
        </w:rPr>
        <w:t xml:space="preserve"> </w:t>
      </w:r>
      <w:r w:rsidR="009229C3">
        <w:rPr>
          <w:sz w:val="21"/>
          <w:szCs w:val="21"/>
        </w:rPr>
        <w:t>З</w:t>
      </w:r>
      <w:r w:rsidR="00C305AF" w:rsidRPr="00FC701A">
        <w:rPr>
          <w:sz w:val="21"/>
          <w:szCs w:val="21"/>
        </w:rPr>
        <w:t xml:space="preserve">апрос </w:t>
      </w:r>
      <w:r w:rsidR="009229C3">
        <w:rPr>
          <w:sz w:val="21"/>
          <w:szCs w:val="21"/>
        </w:rPr>
        <w:t>предложений</w:t>
      </w:r>
      <w:r>
        <w:rPr>
          <w:sz w:val="21"/>
          <w:szCs w:val="21"/>
          <w:lang w:eastAsia="en-US"/>
        </w:rPr>
        <w:t>.</w:t>
      </w:r>
    </w:p>
    <w:p w:rsidR="008A55B7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p w:rsidR="000209B6" w:rsidRPr="00CE38D2" w:rsidRDefault="000209B6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038"/>
        <w:gridCol w:w="7147"/>
      </w:tblGrid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8A326E">
        <w:trPr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CE38D2">
              <w:rPr>
                <w:b/>
                <w:kern w:val="28"/>
                <w:sz w:val="21"/>
                <w:szCs w:val="21"/>
              </w:rPr>
              <w:t>Предмет договора: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  <w:r w:rsidR="00E4596F" w:rsidRPr="00CE38D2">
              <w:rPr>
                <w:rFonts w:eastAsia="Calibri"/>
                <w:sz w:val="21"/>
                <w:szCs w:val="21"/>
                <w:lang w:eastAsia="en-US"/>
              </w:rPr>
              <w:t xml:space="preserve">Поставка </w:t>
            </w:r>
            <w:r w:rsidR="00291589" w:rsidRPr="00291589">
              <w:rPr>
                <w:rFonts w:eastAsia="Calibri"/>
                <w:sz w:val="21"/>
                <w:szCs w:val="21"/>
                <w:lang w:eastAsia="en-US"/>
              </w:rPr>
              <w:t xml:space="preserve">комплектующих </w:t>
            </w:r>
            <w:r w:rsidRPr="00766A13">
              <w:rPr>
                <w:sz w:val="21"/>
                <w:szCs w:val="21"/>
                <w:lang w:eastAsia="en-US"/>
              </w:rPr>
              <w:t>для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="00D903F5" w:rsidRPr="00CE38D2">
              <w:rPr>
                <w:sz w:val="21"/>
                <w:szCs w:val="21"/>
                <w:lang w:eastAsia="en-US"/>
              </w:rPr>
              <w:t>АО «НПО автоматики»</w:t>
            </w:r>
            <w:r w:rsidR="00D903F5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</w:t>
            </w:r>
            <w:r w:rsidR="0083102E">
              <w:rPr>
                <w:kern w:val="28"/>
                <w:sz w:val="21"/>
                <w:szCs w:val="21"/>
              </w:rPr>
              <w:t>, Товар</w:t>
            </w:r>
            <w:r w:rsidRPr="00CE38D2">
              <w:rPr>
                <w:kern w:val="28"/>
                <w:sz w:val="21"/>
                <w:szCs w:val="21"/>
              </w:rPr>
              <w:t>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CE38D2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z w:val="21"/>
                <w:szCs w:val="21"/>
              </w:rPr>
            </w:pPr>
            <w:r w:rsidRPr="00CE38D2">
              <w:rPr>
                <w:rFonts w:eastAsia="Calibri"/>
                <w:b/>
                <w:sz w:val="21"/>
                <w:szCs w:val="21"/>
                <w:lang w:eastAsia="en-US"/>
              </w:rPr>
              <w:t>Объем поставляемой продукции</w:t>
            </w:r>
            <w:r w:rsidRPr="00EA0D17">
              <w:rPr>
                <w:rFonts w:eastAsia="Calibri"/>
                <w:b/>
                <w:sz w:val="21"/>
                <w:szCs w:val="21"/>
                <w:lang w:eastAsia="en-US"/>
              </w:rPr>
              <w:t>:</w:t>
            </w:r>
            <w:r w:rsidRPr="00EA0D17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  <w:r w:rsidR="00291589" w:rsidRPr="00291589">
              <w:rPr>
                <w:sz w:val="21"/>
                <w:szCs w:val="21"/>
              </w:rPr>
              <w:t>16</w:t>
            </w:r>
            <w:r w:rsidR="00291589">
              <w:rPr>
                <w:sz w:val="21"/>
                <w:szCs w:val="21"/>
              </w:rPr>
              <w:t xml:space="preserve"> </w:t>
            </w:r>
            <w:r w:rsidR="00291589" w:rsidRPr="00291589">
              <w:rPr>
                <w:sz w:val="21"/>
                <w:szCs w:val="21"/>
              </w:rPr>
              <w:t>322</w:t>
            </w:r>
            <w:r w:rsidR="00B02742" w:rsidRPr="00EA0D17">
              <w:rPr>
                <w:sz w:val="21"/>
                <w:szCs w:val="21"/>
              </w:rPr>
              <w:t xml:space="preserve"> </w:t>
            </w:r>
            <w:r w:rsidR="00291589">
              <w:rPr>
                <w:sz w:val="21"/>
                <w:szCs w:val="21"/>
              </w:rPr>
              <w:t xml:space="preserve">Шестнадцать тысяч триста двадцать две </w:t>
            </w:r>
            <w:r w:rsidRPr="00766A13">
              <w:rPr>
                <w:sz w:val="21"/>
                <w:szCs w:val="21"/>
              </w:rPr>
              <w:t>штук</w:t>
            </w:r>
            <w:r w:rsidR="00FB196A" w:rsidRPr="00766A13">
              <w:rPr>
                <w:sz w:val="21"/>
                <w:szCs w:val="21"/>
              </w:rPr>
              <w:t>и</w:t>
            </w:r>
            <w:r w:rsidR="00A80FA3" w:rsidRPr="00766A13">
              <w:rPr>
                <w:sz w:val="21"/>
                <w:szCs w:val="21"/>
              </w:rPr>
              <w:t>)</w:t>
            </w:r>
            <w:r w:rsidR="004A3D52">
              <w:rPr>
                <w:sz w:val="21"/>
                <w:szCs w:val="21"/>
              </w:rPr>
              <w:t xml:space="preserve"> (Приложение № 1 к ТЗ)</w:t>
            </w:r>
            <w:r w:rsidRPr="00EA0D17">
              <w:rPr>
                <w:sz w:val="21"/>
                <w:szCs w:val="21"/>
              </w:rPr>
              <w:t xml:space="preserve">. </w:t>
            </w:r>
          </w:p>
          <w:p w:rsidR="00E4596F" w:rsidRPr="00CE38D2" w:rsidRDefault="00E4596F" w:rsidP="009C07F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b/>
                <w:i/>
                <w:kern w:val="28"/>
                <w:sz w:val="21"/>
                <w:szCs w:val="21"/>
              </w:rPr>
            </w:pPr>
            <w:r w:rsidRPr="00CE38D2">
              <w:rPr>
                <w:b/>
                <w:i/>
                <w:kern w:val="28"/>
                <w:sz w:val="21"/>
                <w:szCs w:val="21"/>
              </w:rPr>
              <w:t>Примечание:</w:t>
            </w:r>
          </w:p>
          <w:p w:rsidR="008628B4" w:rsidRPr="008628B4" w:rsidRDefault="00F00681" w:rsidP="0012076D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i/>
                <w:iCs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 </w:t>
            </w:r>
            <w:r w:rsidR="00C305AF" w:rsidRPr="00FC701A">
              <w:rPr>
                <w:i/>
                <w:iCs/>
                <w:sz w:val="21"/>
                <w:szCs w:val="21"/>
              </w:rPr>
              <w:t xml:space="preserve">- </w:t>
            </w:r>
            <w:r w:rsidR="008704BD">
              <w:rPr>
                <w:b/>
                <w:bCs/>
                <w:i/>
                <w:iCs/>
                <w:sz w:val="21"/>
                <w:szCs w:val="21"/>
              </w:rPr>
              <w:t xml:space="preserve">Эквивалент  продукции </w:t>
            </w:r>
            <w:r w:rsidR="0083102E">
              <w:rPr>
                <w:b/>
                <w:bCs/>
                <w:i/>
                <w:iCs/>
                <w:sz w:val="21"/>
                <w:szCs w:val="21"/>
              </w:rPr>
              <w:t xml:space="preserve">(Приложение №1) </w:t>
            </w:r>
            <w:r w:rsidR="001A28A0">
              <w:rPr>
                <w:b/>
                <w:bCs/>
                <w:i/>
                <w:iCs/>
                <w:sz w:val="21"/>
                <w:szCs w:val="21"/>
              </w:rPr>
              <w:t xml:space="preserve">не </w:t>
            </w:r>
            <w:r w:rsidR="00C305AF" w:rsidRPr="00FC701A">
              <w:rPr>
                <w:b/>
                <w:bCs/>
                <w:i/>
                <w:iCs/>
                <w:sz w:val="21"/>
                <w:szCs w:val="21"/>
              </w:rPr>
              <w:t xml:space="preserve"> применяется</w:t>
            </w:r>
            <w:r w:rsidR="00487138">
              <w:rPr>
                <w:i/>
                <w:iCs/>
                <w:sz w:val="21"/>
                <w:szCs w:val="21"/>
              </w:rPr>
              <w:t xml:space="preserve"> </w:t>
            </w:r>
            <w:r w:rsidR="00487138" w:rsidRPr="00487138">
              <w:rPr>
                <w:b/>
                <w:bCs/>
                <w:i/>
                <w:iCs/>
                <w:sz w:val="21"/>
                <w:szCs w:val="21"/>
              </w:rPr>
              <w:t>в соответствии с п. 10.3.4 (б) Положения о закупке</w:t>
            </w:r>
            <w:r w:rsidR="00487138">
              <w:rPr>
                <w:i/>
                <w:iCs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3777C1" w:rsidP="009247ED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247BFB">
              <w:rPr>
                <w:color w:val="000000" w:themeColor="text1"/>
                <w:sz w:val="22"/>
                <w:szCs w:val="22"/>
              </w:rPr>
              <w:t xml:space="preserve">Поставка Товара осуществляется в сроки </w:t>
            </w:r>
            <w:r w:rsidRPr="00247BFB">
              <w:rPr>
                <w:sz w:val="22"/>
                <w:szCs w:val="22"/>
              </w:rPr>
              <w:t xml:space="preserve">в соответствии с требованиями Спецификации № 1 (Приложение № 1 к </w:t>
            </w:r>
            <w:r w:rsidR="009247ED">
              <w:rPr>
                <w:sz w:val="22"/>
                <w:szCs w:val="22"/>
              </w:rPr>
              <w:t>ТЗ</w:t>
            </w:r>
            <w:r w:rsidR="004A3D52">
              <w:rPr>
                <w:sz w:val="22"/>
                <w:szCs w:val="22"/>
              </w:rPr>
              <w:t>)</w:t>
            </w:r>
            <w:r w:rsidRPr="00247BFB">
              <w:rPr>
                <w:sz w:val="22"/>
                <w:szCs w:val="22"/>
              </w:rPr>
              <w:t>. Допускается досрочная поставка Товара</w:t>
            </w:r>
            <w:r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56" w:rsidRPr="00617B39" w:rsidRDefault="006E26A5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kern w:val="28"/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</w:t>
            </w:r>
          </w:p>
          <w:p w:rsidR="00AC3955" w:rsidRPr="00433D52" w:rsidRDefault="008A55B7" w:rsidP="004C1A56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firstLine="435"/>
              <w:textAlignment w:val="baseline"/>
              <w:rPr>
                <w:sz w:val="21"/>
                <w:szCs w:val="21"/>
              </w:rPr>
            </w:pPr>
            <w:r w:rsidRPr="00617B39">
              <w:rPr>
                <w:kern w:val="28"/>
                <w:sz w:val="21"/>
                <w:szCs w:val="21"/>
              </w:rPr>
              <w:t>Цена договора формируется участником процедуры закупки, с учетом применяемой им системы налогообложения и не может превышать начальн</w:t>
            </w:r>
            <w:r w:rsidR="004C1A56" w:rsidRPr="00617B39">
              <w:rPr>
                <w:kern w:val="28"/>
                <w:sz w:val="21"/>
                <w:szCs w:val="21"/>
              </w:rPr>
              <w:t>ую (максимальную) цену договора.</w:t>
            </w:r>
            <w:r w:rsidR="004C1A56">
              <w:rPr>
                <w:kern w:val="28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2A0C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1B5" w:rsidRDefault="0055435E" w:rsidP="00602DED">
            <w:pPr>
              <w:ind w:firstLine="401"/>
              <w:rPr>
                <w:sz w:val="22"/>
                <w:szCs w:val="22"/>
              </w:rPr>
            </w:pPr>
            <w:r w:rsidRPr="0055435E">
              <w:rPr>
                <w:sz w:val="22"/>
                <w:szCs w:val="22"/>
              </w:rPr>
              <w:t xml:space="preserve">Оплата Заказчиком Товара производится на основании выставленных Поставщиком накладной и счет-фактуре за поставленный на склад Заказчика Товар </w:t>
            </w:r>
            <w:r w:rsidR="00C305AF" w:rsidRPr="005950AE">
              <w:rPr>
                <w:sz w:val="21"/>
                <w:szCs w:val="21"/>
              </w:rPr>
              <w:t xml:space="preserve">в </w:t>
            </w:r>
            <w:r w:rsidR="00C305AF" w:rsidRPr="00602DED">
              <w:rPr>
                <w:sz w:val="22"/>
                <w:szCs w:val="22"/>
              </w:rPr>
              <w:t>течени</w:t>
            </w:r>
            <w:r w:rsidR="00560457">
              <w:rPr>
                <w:sz w:val="22"/>
                <w:szCs w:val="22"/>
              </w:rPr>
              <w:t>е</w:t>
            </w:r>
            <w:r w:rsidR="00C305AF" w:rsidRPr="00602DED">
              <w:rPr>
                <w:sz w:val="22"/>
                <w:szCs w:val="22"/>
              </w:rPr>
              <w:t xml:space="preserve"> </w:t>
            </w:r>
            <w:r w:rsidR="001E4700">
              <w:rPr>
                <w:color w:val="000000"/>
                <w:sz w:val="22"/>
                <w:szCs w:val="22"/>
              </w:rPr>
              <w:t>20</w:t>
            </w:r>
            <w:r w:rsidR="00602DED" w:rsidRPr="00602DED">
              <w:rPr>
                <w:color w:val="000000"/>
                <w:sz w:val="22"/>
                <w:szCs w:val="22"/>
              </w:rPr>
              <w:t xml:space="preserve"> </w:t>
            </w:r>
            <w:r w:rsidR="002623DA">
              <w:rPr>
                <w:color w:val="000000"/>
                <w:sz w:val="22"/>
                <w:szCs w:val="22"/>
              </w:rPr>
              <w:t xml:space="preserve">(Двадцати) </w:t>
            </w:r>
            <w:r w:rsidR="00602DED" w:rsidRPr="00602DED">
              <w:rPr>
                <w:color w:val="000000"/>
                <w:sz w:val="22"/>
                <w:szCs w:val="22"/>
              </w:rPr>
              <w:t>рабочих дней</w:t>
            </w:r>
            <w:r w:rsidR="00602DED" w:rsidRPr="00602DED">
              <w:rPr>
                <w:sz w:val="22"/>
                <w:szCs w:val="22"/>
              </w:rPr>
              <w:t xml:space="preserve"> </w:t>
            </w:r>
            <w:r w:rsidR="00C305AF" w:rsidRPr="005950AE">
              <w:rPr>
                <w:sz w:val="21"/>
                <w:szCs w:val="21"/>
              </w:rPr>
              <w:t>с момента получения товара и подписания товарной накладной</w:t>
            </w:r>
            <w:r w:rsidR="00C305AF" w:rsidRPr="0055435E">
              <w:rPr>
                <w:sz w:val="22"/>
                <w:szCs w:val="22"/>
              </w:rPr>
              <w:t xml:space="preserve"> </w:t>
            </w:r>
            <w:r w:rsidRPr="0055435E">
              <w:rPr>
                <w:sz w:val="22"/>
                <w:szCs w:val="22"/>
              </w:rPr>
              <w:t xml:space="preserve">путем перечисления денежных средств на расчетный счет </w:t>
            </w:r>
            <w:r w:rsidR="00105213" w:rsidRPr="0055435E">
              <w:rPr>
                <w:sz w:val="22"/>
                <w:szCs w:val="22"/>
              </w:rPr>
              <w:t>Поставщика.</w:t>
            </w:r>
            <w:r w:rsidR="00C7375D" w:rsidRPr="00C7375D">
              <w:rPr>
                <w:sz w:val="22"/>
                <w:szCs w:val="22"/>
              </w:rPr>
              <w:t xml:space="preserve"> </w:t>
            </w:r>
          </w:p>
          <w:p w:rsidR="000842F0" w:rsidRPr="00C7375D" w:rsidRDefault="00C7375D" w:rsidP="00602DED">
            <w:pPr>
              <w:ind w:firstLine="401"/>
              <w:rPr>
                <w:sz w:val="22"/>
                <w:szCs w:val="22"/>
              </w:rPr>
            </w:pPr>
            <w:r w:rsidRPr="00C7375D">
              <w:rPr>
                <w:sz w:val="22"/>
                <w:szCs w:val="22"/>
              </w:rPr>
              <w:t xml:space="preserve">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C7375D">
              <w:rPr>
                <w:sz w:val="22"/>
                <w:szCs w:val="22"/>
              </w:rPr>
              <w:t>неуведомления</w:t>
            </w:r>
            <w:proofErr w:type="spellEnd"/>
            <w:r w:rsidRPr="00C7375D">
              <w:rPr>
                <w:sz w:val="22"/>
                <w:szCs w:val="22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2A0C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9C07FF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предприятий-изготовителей.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1769D6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623DA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1769D6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0138E7">
              <w:rPr>
                <w:sz w:val="21"/>
                <w:szCs w:val="21"/>
              </w:rPr>
              <w:t xml:space="preserve">Спецификации № 1 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 w:rsidRPr="000138E7">
              <w:rPr>
                <w:sz w:val="21"/>
                <w:szCs w:val="21"/>
              </w:rPr>
              <w:t>)</w:t>
            </w:r>
            <w:r w:rsidRPr="000138E7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C4A" w:rsidRPr="009B794C" w:rsidRDefault="00E414BA" w:rsidP="00A74167">
            <w:pPr>
              <w:spacing w:after="0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3124AF">
              <w:rPr>
                <w:sz w:val="21"/>
                <w:szCs w:val="21"/>
              </w:rPr>
              <w:t xml:space="preserve"> в столбце «Наименование требуемого товара», нормативной документации производителя на данный вид Продукции.</w:t>
            </w:r>
            <w:r w:rsidR="002A0C4A" w:rsidRPr="009B794C">
              <w:rPr>
                <w:sz w:val="21"/>
                <w:szCs w:val="21"/>
              </w:rPr>
              <w:t xml:space="preserve"> </w:t>
            </w:r>
            <w:r w:rsidR="000138E7">
              <w:rPr>
                <w:sz w:val="21"/>
                <w:szCs w:val="21"/>
              </w:rPr>
              <w:t>Срок выпуска продукции не старше 2013 года.</w:t>
            </w:r>
          </w:p>
          <w:p w:rsidR="00E414BA" w:rsidRPr="003124AF" w:rsidRDefault="00E414BA" w:rsidP="00A74167">
            <w:pPr>
              <w:spacing w:after="0"/>
              <w:ind w:firstLine="232"/>
              <w:contextualSpacing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>Продукция должна быть исправной, новой, не бывшей в употреблении.</w:t>
            </w:r>
          </w:p>
          <w:p w:rsidR="00617B39" w:rsidRDefault="005F34D6" w:rsidP="00A74167">
            <w:pPr>
              <w:spacing w:after="0"/>
              <w:ind w:firstLine="373"/>
              <w:contextualSpacing/>
              <w:rPr>
                <w:sz w:val="21"/>
                <w:szCs w:val="21"/>
              </w:rPr>
            </w:pPr>
            <w:r w:rsidRPr="00617B39">
              <w:rPr>
                <w:sz w:val="21"/>
                <w:szCs w:val="21"/>
              </w:rPr>
              <w:lastRenderedPageBreak/>
              <w:t xml:space="preserve">В случае выявления продукции, качество которой не 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 xml:space="preserve">.1 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качество которой </w:t>
            </w:r>
            <w:r w:rsidR="00AD4D55" w:rsidRPr="00617B39">
              <w:rPr>
                <w:sz w:val="21"/>
                <w:szCs w:val="21"/>
              </w:rPr>
              <w:t xml:space="preserve">не </w:t>
            </w:r>
            <w:r w:rsidRPr="00617B39">
              <w:rPr>
                <w:sz w:val="21"/>
                <w:szCs w:val="21"/>
              </w:rPr>
              <w:t xml:space="preserve">соответствует п. </w:t>
            </w:r>
            <w:r w:rsidR="00AD4D55" w:rsidRPr="00617B39">
              <w:rPr>
                <w:sz w:val="21"/>
                <w:szCs w:val="21"/>
              </w:rPr>
              <w:t>4</w:t>
            </w:r>
            <w:r w:rsidRPr="00617B39">
              <w:rPr>
                <w:sz w:val="21"/>
                <w:szCs w:val="21"/>
              </w:rPr>
              <w:t>.1 Договора. Поставщик обязан заменить продукцию на качественную в срок не превышающий 5 (пяти) рабочих дней.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Заказчик проводит входной контроль Товара в соответствии с:</w:t>
            </w:r>
          </w:p>
          <w:p w:rsidR="00F9589A" w:rsidRPr="00F9589A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- ГОСТ 24297-2013 «Верификация закупаемой продукции. Организация проведения и методы контроля.»,</w:t>
            </w:r>
          </w:p>
          <w:p w:rsidR="00941AAD" w:rsidRPr="00617B39" w:rsidRDefault="00F9589A" w:rsidP="00F9589A">
            <w:pPr>
              <w:spacing w:after="0"/>
              <w:ind w:firstLine="708"/>
              <w:contextualSpacing/>
              <w:rPr>
                <w:sz w:val="21"/>
                <w:szCs w:val="21"/>
              </w:rPr>
            </w:pPr>
            <w:r w:rsidRPr="00F9589A">
              <w:rPr>
                <w:sz w:val="21"/>
                <w:szCs w:val="21"/>
              </w:rPr>
              <w:t>- Инструкциями «О порядке приемки продукции производственно-технического назначения и товаров народного потребления по количеству», утвержденными Постановлением Госарбитража при Совете Министров СССР от 15.05.65г. №П-6, №П-7.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5604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73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</w:t>
            </w:r>
            <w:r w:rsidR="00560457">
              <w:rPr>
                <w:spacing w:val="-4"/>
                <w:sz w:val="21"/>
                <w:szCs w:val="21"/>
              </w:rPr>
              <w:t>о</w:t>
            </w:r>
            <w:r w:rsidRPr="00CE38D2">
              <w:rPr>
                <w:spacing w:val="-4"/>
                <w:sz w:val="21"/>
                <w:szCs w:val="21"/>
              </w:rPr>
              <w:t xml:space="preserve"> </w:t>
            </w:r>
            <w:r w:rsidR="000138E7" w:rsidRPr="003124AF">
              <w:rPr>
                <w:sz w:val="21"/>
                <w:szCs w:val="21"/>
              </w:rPr>
              <w:t>Спецификаци</w:t>
            </w:r>
            <w:r w:rsidR="00560457">
              <w:rPr>
                <w:sz w:val="21"/>
                <w:szCs w:val="21"/>
              </w:rPr>
              <w:t>ей</w:t>
            </w:r>
            <w:r w:rsidR="000138E7" w:rsidRPr="003124AF">
              <w:rPr>
                <w:sz w:val="21"/>
                <w:szCs w:val="21"/>
              </w:rPr>
              <w:t xml:space="preserve">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).</w:t>
            </w:r>
            <w:r w:rsidR="000138E7" w:rsidRPr="00CE38D2">
              <w:rPr>
                <w:spacing w:val="-4"/>
                <w:sz w:val="21"/>
                <w:szCs w:val="21"/>
              </w:rPr>
              <w:t xml:space="preserve"> 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FA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2D637C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2D637C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="00AC6FA2">
              <w:rPr>
                <w:spacing w:val="-4"/>
                <w:sz w:val="21"/>
                <w:szCs w:val="21"/>
              </w:rPr>
              <w:t xml:space="preserve">. </w:t>
            </w:r>
          </w:p>
          <w:p w:rsidR="008A55B7" w:rsidRPr="00CE38D2" w:rsidRDefault="00AC6FA2" w:rsidP="001769D6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В</w:t>
            </w:r>
            <w:r w:rsidR="00B91126" w:rsidRPr="00CE38D2">
              <w:rPr>
                <w:sz w:val="21"/>
                <w:szCs w:val="21"/>
              </w:rPr>
              <w:t xml:space="preserve">озможность установки </w:t>
            </w:r>
            <w:r w:rsidR="001769D6">
              <w:rPr>
                <w:sz w:val="21"/>
                <w:szCs w:val="21"/>
              </w:rPr>
              <w:t>Товара</w:t>
            </w:r>
            <w:r>
              <w:rPr>
                <w:sz w:val="21"/>
                <w:szCs w:val="21"/>
              </w:rPr>
              <w:t xml:space="preserve"> </w:t>
            </w:r>
            <w:r w:rsidR="00B91126" w:rsidRPr="00CE38D2">
              <w:rPr>
                <w:sz w:val="21"/>
                <w:szCs w:val="21"/>
              </w:rPr>
              <w:t>на плату методом автоматического поверхностного монтажа.</w:t>
            </w:r>
          </w:p>
        </w:tc>
      </w:tr>
      <w:tr w:rsidR="008A55B7" w:rsidRPr="00CE38D2" w:rsidTr="002A0C4A">
        <w:trPr>
          <w:trHeight w:val="85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EF7CC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 xml:space="preserve">нормативно-технической документацией производителей </w:t>
            </w:r>
            <w:r w:rsidR="00EF7CC4">
              <w:rPr>
                <w:sz w:val="21"/>
                <w:szCs w:val="21"/>
              </w:rPr>
              <w:t>Товара</w:t>
            </w:r>
            <w:r w:rsidRPr="00CE38D2">
              <w:rPr>
                <w:sz w:val="21"/>
                <w:szCs w:val="21"/>
              </w:rPr>
              <w:t>, указанн</w:t>
            </w:r>
            <w:r w:rsidR="00EF7CC4">
              <w:rPr>
                <w:sz w:val="21"/>
                <w:szCs w:val="21"/>
              </w:rPr>
              <w:t>ого</w:t>
            </w:r>
            <w:r w:rsidRPr="00CE38D2">
              <w:rPr>
                <w:sz w:val="21"/>
                <w:szCs w:val="21"/>
              </w:rPr>
              <w:t xml:space="preserve"> в </w:t>
            </w:r>
            <w:r w:rsidR="000138E7" w:rsidRPr="003124AF">
              <w:rPr>
                <w:sz w:val="21"/>
                <w:szCs w:val="21"/>
              </w:rPr>
              <w:t>Спецификации №1</w:t>
            </w:r>
            <w:r w:rsidR="000138E7">
              <w:rPr>
                <w:sz w:val="21"/>
                <w:szCs w:val="21"/>
              </w:rPr>
              <w:t xml:space="preserve"> </w:t>
            </w:r>
            <w:r w:rsidR="000138E7" w:rsidRPr="000138E7">
              <w:rPr>
                <w:sz w:val="21"/>
                <w:szCs w:val="21"/>
              </w:rPr>
              <w:t xml:space="preserve">(Приложение № 1 к </w:t>
            </w:r>
            <w:r w:rsidR="009247ED">
              <w:rPr>
                <w:sz w:val="21"/>
                <w:szCs w:val="21"/>
              </w:rPr>
              <w:t>ТЗ</w:t>
            </w:r>
            <w:r w:rsidR="000138E7">
              <w:rPr>
                <w:sz w:val="21"/>
                <w:szCs w:val="21"/>
              </w:rPr>
              <w:t>)</w:t>
            </w:r>
            <w:r w:rsidRPr="00CE38D2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>В соответствии с условиями договора Тара и упаковка Товара должны обеспечивать сохранность Товара и предотвращение его порчи, повреждения при транспортировке и хранении. Товар  должны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2A0C4A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2A0C4A">
        <w:trPr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C4A" w:rsidRPr="00631FD5" w:rsidRDefault="008A55B7" w:rsidP="002A0C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2A0C4A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8A55B7" w:rsidRPr="00CE38D2" w:rsidTr="007B6827">
        <w:trPr>
          <w:trHeight w:val="11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цене, не превышающей начальн</w:t>
            </w:r>
            <w:r w:rsidR="007B6827">
              <w:rPr>
                <w:spacing w:val="-4"/>
                <w:sz w:val="21"/>
                <w:szCs w:val="21"/>
              </w:rPr>
              <w:t>ую (максимальную) цену договора.</w:t>
            </w:r>
          </w:p>
          <w:p w:rsidR="008A55B7" w:rsidRPr="00631FD5" w:rsidRDefault="008A55B7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A7416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287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2A0C4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2A0C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D0BCC" w:rsidRDefault="00A74167" w:rsidP="009229C3">
            <w:pPr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="009229C3"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>Перечень треб</w:t>
      </w:r>
      <w:r w:rsidR="00DC47A8">
        <w:rPr>
          <w:sz w:val="22"/>
          <w:szCs w:val="22"/>
          <w:lang w:eastAsia="en-US"/>
        </w:rPr>
        <w:t xml:space="preserve">уемой </w:t>
      </w:r>
      <w:r w:rsidR="00A74167">
        <w:rPr>
          <w:sz w:val="22"/>
          <w:szCs w:val="22"/>
          <w:lang w:eastAsia="en-US"/>
        </w:rPr>
        <w:t>продукции (Приложение №1).</w:t>
      </w: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B85FBB" w:rsidRDefault="00B85FBB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834A3F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 xml:space="preserve">Директор филиала </w:t>
      </w:r>
      <w:r w:rsidR="00560457">
        <w:rPr>
          <w:sz w:val="22"/>
          <w:szCs w:val="21"/>
          <w:lang w:eastAsia="en-US"/>
        </w:rPr>
        <w:t>«</w:t>
      </w:r>
      <w:r>
        <w:rPr>
          <w:sz w:val="22"/>
          <w:szCs w:val="21"/>
          <w:lang w:eastAsia="en-US"/>
        </w:rPr>
        <w:t>ОКБ Автоматика</w:t>
      </w:r>
      <w:r w:rsidR="00560457">
        <w:rPr>
          <w:sz w:val="22"/>
          <w:szCs w:val="21"/>
          <w:lang w:eastAsia="en-US"/>
        </w:rPr>
        <w:t>»</w:t>
      </w:r>
      <w:r w:rsidR="003C0840">
        <w:rPr>
          <w:sz w:val="22"/>
          <w:szCs w:val="21"/>
          <w:lang w:eastAsia="en-US"/>
        </w:rPr>
        <w:t xml:space="preserve">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E221A9">
        <w:rPr>
          <w:sz w:val="22"/>
          <w:szCs w:val="21"/>
          <w:lang w:eastAsia="en-US"/>
        </w:rPr>
        <w:t xml:space="preserve">         </w:t>
      </w:r>
      <w:r w:rsidR="008A326E">
        <w:rPr>
          <w:sz w:val="22"/>
          <w:szCs w:val="21"/>
          <w:lang w:eastAsia="en-US"/>
        </w:rPr>
        <w:t xml:space="preserve">          </w:t>
      </w:r>
      <w:r w:rsidR="00E221A9">
        <w:rPr>
          <w:sz w:val="22"/>
          <w:szCs w:val="21"/>
          <w:lang w:eastAsia="en-US"/>
        </w:rPr>
        <w:t xml:space="preserve">   </w:t>
      </w:r>
      <w:r w:rsidR="000138E7">
        <w:rPr>
          <w:sz w:val="22"/>
          <w:szCs w:val="21"/>
          <w:lang w:eastAsia="en-US"/>
        </w:rPr>
        <w:t xml:space="preserve"> </w:t>
      </w:r>
      <w:r w:rsidR="00E221A9">
        <w:rPr>
          <w:sz w:val="22"/>
          <w:szCs w:val="21"/>
          <w:lang w:eastAsia="en-US"/>
        </w:rPr>
        <w:t xml:space="preserve">  </w:t>
      </w:r>
      <w:r w:rsidR="000138E7">
        <w:rPr>
          <w:sz w:val="22"/>
          <w:szCs w:val="21"/>
          <w:lang w:eastAsia="en-US"/>
        </w:rPr>
        <w:t>Р.Р. Гафаров</w:t>
      </w:r>
      <w:r w:rsidR="00156D2D">
        <w:rPr>
          <w:sz w:val="22"/>
          <w:szCs w:val="21"/>
          <w:lang w:eastAsia="en-US"/>
        </w:rPr>
        <w:t xml:space="preserve">     </w:t>
      </w:r>
    </w:p>
    <w:p w:rsidR="001F3A42" w:rsidRDefault="001F3A42" w:rsidP="005727DB">
      <w:pPr>
        <w:tabs>
          <w:tab w:val="left" w:pos="5387"/>
        </w:tabs>
        <w:spacing w:after="0"/>
        <w:ind w:right="-1"/>
        <w:rPr>
          <w:rFonts w:eastAsia="Calibri"/>
          <w:sz w:val="22"/>
          <w:szCs w:val="22"/>
          <w:lang w:eastAsia="en-US"/>
        </w:rPr>
      </w:pPr>
    </w:p>
    <w:p w:rsidR="009C07FF" w:rsidRDefault="009C07FF">
      <w:pPr>
        <w:spacing w:after="200" w:line="276" w:lineRule="auto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</w:p>
    <w:p w:rsidR="00CE6283" w:rsidRDefault="00CE6283" w:rsidP="008A326E">
      <w:pPr>
        <w:spacing w:after="0"/>
        <w:ind w:right="-1" w:firstLine="6804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Default="00385ACF" w:rsidP="00F15964">
      <w:pPr>
        <w:spacing w:after="0"/>
        <w:ind w:right="-1"/>
        <w:jc w:val="left"/>
        <w:rPr>
          <w:rFonts w:eastAsia="Calibri"/>
          <w:sz w:val="22"/>
          <w:szCs w:val="22"/>
          <w:lang w:eastAsia="en-US"/>
        </w:rPr>
      </w:pPr>
    </w:p>
    <w:p w:rsidR="004D7CA4" w:rsidRDefault="00A31A8F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83"/>
        <w:gridCol w:w="1134"/>
        <w:gridCol w:w="1984"/>
      </w:tblGrid>
      <w:tr w:rsidR="000D74CB" w:rsidRPr="004B6B94" w:rsidTr="000D74CB">
        <w:trPr>
          <w:cantSplit/>
          <w:trHeight w:val="615"/>
          <w:tblHeader/>
          <w:jc w:val="center"/>
        </w:trPr>
        <w:tc>
          <w:tcPr>
            <w:tcW w:w="567" w:type="dxa"/>
            <w:vAlign w:val="center"/>
          </w:tcPr>
          <w:p w:rsidR="000D74CB" w:rsidRPr="004B6B94" w:rsidRDefault="000D74CB" w:rsidP="00B2554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B94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83" w:type="dxa"/>
            <w:shd w:val="clear" w:color="auto" w:fill="auto"/>
            <w:vAlign w:val="center"/>
            <w:hideMark/>
          </w:tcPr>
          <w:p w:rsidR="000D74CB" w:rsidRPr="004B6B94" w:rsidRDefault="000D74CB" w:rsidP="00B2554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B94">
              <w:rPr>
                <w:b/>
                <w:bCs/>
                <w:color w:val="000000"/>
                <w:sz w:val="28"/>
                <w:szCs w:val="28"/>
              </w:rPr>
              <w:t>Комплектующие</w:t>
            </w:r>
          </w:p>
        </w:tc>
        <w:tc>
          <w:tcPr>
            <w:tcW w:w="1134" w:type="dxa"/>
            <w:vAlign w:val="center"/>
          </w:tcPr>
          <w:p w:rsidR="000D74CB" w:rsidRPr="004B6B94" w:rsidRDefault="000D74CB" w:rsidP="00B2554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B94">
              <w:rPr>
                <w:b/>
                <w:bCs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0D74CB" w:rsidRPr="004B6B94" w:rsidRDefault="000D74CB" w:rsidP="00B2554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B94">
              <w:rPr>
                <w:b/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0D74CB" w:rsidRPr="003D0A8B" w:rsidTr="000D74CB">
        <w:trPr>
          <w:cantSplit/>
          <w:trHeight w:val="300"/>
          <w:jc w:val="center"/>
        </w:trPr>
        <w:tc>
          <w:tcPr>
            <w:tcW w:w="567" w:type="dxa"/>
          </w:tcPr>
          <w:p w:rsidR="000D74CB" w:rsidRPr="003D0A8B" w:rsidRDefault="000D74CB" w:rsidP="00B25544">
            <w:pPr>
              <w:spacing w:after="0"/>
            </w:pPr>
            <w:r w:rsidRPr="003D0A8B">
              <w:t>1</w:t>
            </w:r>
          </w:p>
        </w:tc>
        <w:tc>
          <w:tcPr>
            <w:tcW w:w="7083" w:type="dxa"/>
            <w:shd w:val="clear" w:color="auto" w:fill="auto"/>
            <w:noWrap/>
            <w:vAlign w:val="center"/>
          </w:tcPr>
          <w:p w:rsidR="000D74CB" w:rsidRDefault="000D74CB" w:rsidP="00B25544">
            <w:pPr>
              <w:rPr>
                <w:color w:val="000000"/>
                <w:lang w:val="en-US"/>
              </w:rPr>
            </w:pPr>
            <w:r w:rsidRPr="002E6DC4">
              <w:rPr>
                <w:color w:val="000000"/>
                <w:lang w:val="en-US"/>
              </w:rPr>
              <w:t>CC1210KRX7R6BB476 (</w:t>
            </w:r>
            <w:r w:rsidRPr="00F96C89">
              <w:rPr>
                <w:color w:val="000000"/>
              </w:rPr>
              <w:t>чип</w:t>
            </w:r>
            <w:r w:rsidRPr="002E6DC4">
              <w:rPr>
                <w:color w:val="000000"/>
                <w:lang w:val="en-US"/>
              </w:rPr>
              <w:t xml:space="preserve"> 1210 X7R 47uF ±10%  10V)</w:t>
            </w:r>
          </w:p>
          <w:p w:rsidR="00E816FB" w:rsidRDefault="00E816FB" w:rsidP="00E816FB">
            <w:pPr>
              <w:spacing w:after="0"/>
              <w:rPr>
                <w:color w:val="000000"/>
                <w:lang w:val="en-US"/>
              </w:rPr>
            </w:pPr>
            <w:r w:rsidRPr="00FE67FA">
              <w:rPr>
                <w:color w:val="000000"/>
                <w:lang w:val="en-US"/>
              </w:rPr>
              <w:t>GRM32ER71A476KE15L (</w:t>
            </w:r>
            <w:r w:rsidRPr="00FE67FA">
              <w:rPr>
                <w:color w:val="000000"/>
              </w:rPr>
              <w:t>чип</w:t>
            </w:r>
            <w:r w:rsidRPr="00FE67FA">
              <w:rPr>
                <w:color w:val="000000"/>
                <w:lang w:val="en-US"/>
              </w:rPr>
              <w:t xml:space="preserve"> 1210 X7R 47uF ±10%  10V) / </w:t>
            </w:r>
          </w:p>
          <w:p w:rsidR="000D74CB" w:rsidRPr="002E6DC4" w:rsidRDefault="00E816FB" w:rsidP="00E816FB">
            <w:pPr>
              <w:spacing w:after="0"/>
              <w:rPr>
                <w:color w:val="000000"/>
                <w:lang w:val="en-US"/>
              </w:rPr>
            </w:pPr>
            <w:r w:rsidRPr="00FE67FA">
              <w:rPr>
                <w:color w:val="000000"/>
                <w:lang w:val="en-US"/>
              </w:rPr>
              <w:t>TS</w:t>
            </w:r>
            <w:r>
              <w:rPr>
                <w:color w:val="000000"/>
                <w:lang w:val="en-US"/>
              </w:rPr>
              <w:t>18001A476K1TB00R</w:t>
            </w:r>
            <w:r w:rsidRPr="00FE67F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(</w:t>
            </w:r>
            <w:r w:rsidRPr="00FE67FA">
              <w:rPr>
                <w:color w:val="000000"/>
              </w:rPr>
              <w:t>чип</w:t>
            </w:r>
            <w:r w:rsidRPr="00FE67FA">
              <w:rPr>
                <w:color w:val="000000"/>
                <w:lang w:val="en-US"/>
              </w:rPr>
              <w:t xml:space="preserve"> 1210 X7R 47uF ±10%  10V)</w:t>
            </w:r>
          </w:p>
        </w:tc>
        <w:tc>
          <w:tcPr>
            <w:tcW w:w="1134" w:type="dxa"/>
          </w:tcPr>
          <w:p w:rsidR="000D74CB" w:rsidRPr="003D0A8B" w:rsidRDefault="000D74CB" w:rsidP="00B25544">
            <w:pPr>
              <w:jc w:val="center"/>
              <w:rPr>
                <w:color w:val="000000"/>
              </w:rPr>
            </w:pPr>
            <w:r w:rsidRPr="003D0A8B">
              <w:rPr>
                <w:color w:val="000000"/>
              </w:rPr>
              <w:t>шт.</w:t>
            </w:r>
          </w:p>
        </w:tc>
        <w:tc>
          <w:tcPr>
            <w:tcW w:w="1984" w:type="dxa"/>
          </w:tcPr>
          <w:p w:rsidR="000D74CB" w:rsidRPr="003D0A8B" w:rsidRDefault="000D74CB" w:rsidP="00B255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13900</w:t>
            </w:r>
          </w:p>
        </w:tc>
      </w:tr>
      <w:tr w:rsidR="000D74CB" w:rsidTr="000D74CB">
        <w:trPr>
          <w:cantSplit/>
          <w:trHeight w:val="300"/>
          <w:jc w:val="center"/>
        </w:trPr>
        <w:tc>
          <w:tcPr>
            <w:tcW w:w="567" w:type="dxa"/>
          </w:tcPr>
          <w:p w:rsidR="000D74CB" w:rsidRPr="003D0A8B" w:rsidRDefault="000D74CB" w:rsidP="00B25544">
            <w:pPr>
              <w:spacing w:after="0"/>
            </w:pPr>
            <w:r>
              <w:t>2</w:t>
            </w:r>
          </w:p>
        </w:tc>
        <w:tc>
          <w:tcPr>
            <w:tcW w:w="7083" w:type="dxa"/>
            <w:shd w:val="clear" w:color="auto" w:fill="auto"/>
            <w:noWrap/>
            <w:vAlign w:val="center"/>
          </w:tcPr>
          <w:p w:rsidR="000D74CB" w:rsidRDefault="000D74CB" w:rsidP="00B25544">
            <w:pPr>
              <w:rPr>
                <w:color w:val="000000"/>
              </w:rPr>
            </w:pPr>
            <w:r w:rsidRPr="00F96C89">
              <w:rPr>
                <w:color w:val="000000"/>
              </w:rPr>
              <w:t>MIC29302AWD-TR/TO252-5 MCHP</w:t>
            </w:r>
          </w:p>
          <w:p w:rsidR="000D74CB" w:rsidRDefault="000D74CB" w:rsidP="00B25544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0D74CB" w:rsidRDefault="000D74CB" w:rsidP="00B25544">
            <w:pPr>
              <w:jc w:val="center"/>
            </w:pPr>
            <w:r w:rsidRPr="00EE6C8A">
              <w:rPr>
                <w:color w:val="000000"/>
              </w:rPr>
              <w:t>шт.</w:t>
            </w:r>
          </w:p>
        </w:tc>
        <w:tc>
          <w:tcPr>
            <w:tcW w:w="1984" w:type="dxa"/>
          </w:tcPr>
          <w:p w:rsidR="000D74CB" w:rsidRDefault="000D74CB" w:rsidP="00B255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</w:tr>
      <w:tr w:rsidR="000D74CB" w:rsidTr="000D74CB">
        <w:trPr>
          <w:cantSplit/>
          <w:trHeight w:val="300"/>
          <w:jc w:val="center"/>
        </w:trPr>
        <w:tc>
          <w:tcPr>
            <w:tcW w:w="567" w:type="dxa"/>
          </w:tcPr>
          <w:p w:rsidR="000D74CB" w:rsidRPr="003D0A8B" w:rsidRDefault="000D74CB" w:rsidP="00B25544">
            <w:pPr>
              <w:spacing w:after="0"/>
            </w:pPr>
            <w:r>
              <w:t>3</w:t>
            </w:r>
          </w:p>
        </w:tc>
        <w:tc>
          <w:tcPr>
            <w:tcW w:w="7083" w:type="dxa"/>
            <w:shd w:val="clear" w:color="auto" w:fill="auto"/>
            <w:noWrap/>
            <w:vAlign w:val="center"/>
          </w:tcPr>
          <w:p w:rsidR="000D74CB" w:rsidRDefault="000D74CB" w:rsidP="00B25544">
            <w:pPr>
              <w:rPr>
                <w:color w:val="000000"/>
              </w:rPr>
            </w:pPr>
            <w:r w:rsidRPr="00F96C89">
              <w:rPr>
                <w:color w:val="000000"/>
              </w:rPr>
              <w:t>0-1823271-2</w:t>
            </w:r>
            <w:r>
              <w:rPr>
                <w:color w:val="000000"/>
              </w:rPr>
              <w:t xml:space="preserve"> ТЕ / 818013231 ЕСТ</w:t>
            </w:r>
          </w:p>
          <w:p w:rsidR="000D74CB" w:rsidRDefault="000D74CB" w:rsidP="00B25544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0D74CB" w:rsidRDefault="000D74CB" w:rsidP="00B25544">
            <w:pPr>
              <w:jc w:val="center"/>
            </w:pPr>
            <w:r w:rsidRPr="00EE6C8A">
              <w:rPr>
                <w:color w:val="000000"/>
              </w:rPr>
              <w:t>шт.</w:t>
            </w:r>
          </w:p>
        </w:tc>
        <w:tc>
          <w:tcPr>
            <w:tcW w:w="1984" w:type="dxa"/>
          </w:tcPr>
          <w:p w:rsidR="000D74CB" w:rsidRDefault="000D74CB" w:rsidP="00B255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461</w:t>
            </w:r>
          </w:p>
        </w:tc>
      </w:tr>
      <w:tr w:rsidR="000D74CB" w:rsidTr="000D74CB">
        <w:trPr>
          <w:cantSplit/>
          <w:trHeight w:val="300"/>
          <w:jc w:val="center"/>
        </w:trPr>
        <w:tc>
          <w:tcPr>
            <w:tcW w:w="567" w:type="dxa"/>
          </w:tcPr>
          <w:p w:rsidR="000D74CB" w:rsidRPr="003D0A8B" w:rsidRDefault="000D74CB" w:rsidP="00B25544">
            <w:pPr>
              <w:spacing w:after="0"/>
            </w:pPr>
            <w:r>
              <w:t>4</w:t>
            </w:r>
          </w:p>
        </w:tc>
        <w:tc>
          <w:tcPr>
            <w:tcW w:w="7083" w:type="dxa"/>
            <w:shd w:val="clear" w:color="auto" w:fill="auto"/>
            <w:noWrap/>
            <w:vAlign w:val="center"/>
          </w:tcPr>
          <w:p w:rsidR="000D74CB" w:rsidRDefault="000D74CB" w:rsidP="00B25544">
            <w:pPr>
              <w:rPr>
                <w:color w:val="000000"/>
              </w:rPr>
            </w:pPr>
            <w:r w:rsidRPr="000764E3">
              <w:rPr>
                <w:color w:val="000000"/>
                <w:lang w:val="en-US"/>
              </w:rPr>
              <w:t>NAU8810YG NUVOTON / NAU88U10YG _ QFN20 NUVOTON</w:t>
            </w:r>
          </w:p>
          <w:p w:rsidR="000D74CB" w:rsidRPr="004B6B94" w:rsidRDefault="000D74CB" w:rsidP="00B25544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0D74CB" w:rsidRDefault="000D74CB" w:rsidP="00B25544">
            <w:pPr>
              <w:jc w:val="center"/>
            </w:pPr>
            <w:r w:rsidRPr="00EE6C8A">
              <w:rPr>
                <w:color w:val="000000"/>
              </w:rPr>
              <w:t>шт.</w:t>
            </w:r>
          </w:p>
        </w:tc>
        <w:tc>
          <w:tcPr>
            <w:tcW w:w="1984" w:type="dxa"/>
          </w:tcPr>
          <w:p w:rsidR="000D74CB" w:rsidRDefault="000D74CB" w:rsidP="00B255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</w:tr>
      <w:tr w:rsidR="000D74CB" w:rsidTr="000D74CB">
        <w:trPr>
          <w:cantSplit/>
          <w:trHeight w:val="300"/>
          <w:jc w:val="center"/>
        </w:trPr>
        <w:tc>
          <w:tcPr>
            <w:tcW w:w="567" w:type="dxa"/>
          </w:tcPr>
          <w:p w:rsidR="000D74CB" w:rsidRPr="003D0A8B" w:rsidRDefault="000D74CB" w:rsidP="00B25544">
            <w:pPr>
              <w:spacing w:after="0"/>
            </w:pPr>
            <w:r>
              <w:t>5</w:t>
            </w:r>
          </w:p>
        </w:tc>
        <w:tc>
          <w:tcPr>
            <w:tcW w:w="7083" w:type="dxa"/>
            <w:shd w:val="clear" w:color="auto" w:fill="auto"/>
            <w:noWrap/>
            <w:vAlign w:val="center"/>
          </w:tcPr>
          <w:p w:rsidR="000D74CB" w:rsidRDefault="000D74CB" w:rsidP="00B25544">
            <w:pPr>
              <w:rPr>
                <w:color w:val="000000"/>
              </w:rPr>
            </w:pPr>
            <w:r w:rsidRPr="00F96C89">
              <w:rPr>
                <w:color w:val="000000"/>
              </w:rPr>
              <w:t>C8317-04AFFSC0R</w:t>
            </w:r>
          </w:p>
        </w:tc>
        <w:tc>
          <w:tcPr>
            <w:tcW w:w="1134" w:type="dxa"/>
          </w:tcPr>
          <w:p w:rsidR="000D74CB" w:rsidRDefault="000D74CB" w:rsidP="00B25544">
            <w:pPr>
              <w:jc w:val="center"/>
            </w:pPr>
            <w:r w:rsidRPr="00EE6C8A">
              <w:rPr>
                <w:color w:val="000000"/>
              </w:rPr>
              <w:t>шт.</w:t>
            </w:r>
          </w:p>
        </w:tc>
        <w:tc>
          <w:tcPr>
            <w:tcW w:w="1984" w:type="dxa"/>
          </w:tcPr>
          <w:p w:rsidR="000D74CB" w:rsidRDefault="000D74CB" w:rsidP="00B255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</w:tr>
    </w:tbl>
    <w:p w:rsidR="000D74CB" w:rsidRDefault="000D74CB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0D74CB" w:rsidRDefault="000D74CB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8066DC" w:rsidRDefault="008066DC" w:rsidP="00B142D5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CE6283" w:rsidRPr="0079346B" w:rsidRDefault="00CE6283" w:rsidP="008A326E">
      <w:pPr>
        <w:widowControl w:val="0"/>
        <w:shd w:val="clear" w:color="auto" w:fill="FFFFFF"/>
        <w:autoSpaceDE w:val="0"/>
        <w:autoSpaceDN w:val="0"/>
        <w:adjustRightInd w:val="0"/>
        <w:spacing w:after="0"/>
        <w:jc w:val="left"/>
        <w:rPr>
          <w:b/>
          <w:sz w:val="22"/>
          <w:szCs w:val="22"/>
        </w:rPr>
      </w:pPr>
    </w:p>
    <w:p w:rsidR="00825A7C" w:rsidRDefault="00825A7C" w:rsidP="00CE6283">
      <w:pPr>
        <w:spacing w:after="0" w:line="276" w:lineRule="auto"/>
        <w:rPr>
          <w:lang w:eastAsia="en-US"/>
        </w:rPr>
      </w:pPr>
    </w:p>
    <w:p w:rsidR="008A326E" w:rsidRDefault="008A326E" w:rsidP="00CE6283">
      <w:pPr>
        <w:spacing w:after="0" w:line="276" w:lineRule="auto"/>
        <w:rPr>
          <w:lang w:eastAsia="en-US"/>
        </w:rPr>
      </w:pPr>
    </w:p>
    <w:p w:rsidR="00E221A9" w:rsidRDefault="00E221A9" w:rsidP="00CE6283">
      <w:pPr>
        <w:spacing w:after="0" w:line="276" w:lineRule="auto"/>
        <w:rPr>
          <w:lang w:eastAsia="en-US"/>
        </w:rPr>
      </w:pPr>
    </w:p>
    <w:p w:rsidR="008066DC" w:rsidRDefault="00663715" w:rsidP="008A326E">
      <w:pPr>
        <w:tabs>
          <w:tab w:val="left" w:pos="709"/>
        </w:tabs>
        <w:spacing w:after="0" w:line="276" w:lineRule="auto"/>
        <w:ind w:left="284"/>
        <w:rPr>
          <w:sz w:val="22"/>
          <w:szCs w:val="21"/>
          <w:lang w:eastAsia="en-US"/>
        </w:rPr>
      </w:pPr>
      <w:r>
        <w:rPr>
          <w:sz w:val="22"/>
          <w:szCs w:val="21"/>
          <w:lang w:eastAsia="en-US"/>
        </w:rPr>
        <w:t>Д</w:t>
      </w:r>
      <w:r w:rsidR="009322B1">
        <w:rPr>
          <w:sz w:val="22"/>
          <w:szCs w:val="21"/>
          <w:lang w:eastAsia="en-US"/>
        </w:rPr>
        <w:t xml:space="preserve">иректор филиала </w:t>
      </w:r>
      <w:r w:rsidR="008066DC">
        <w:rPr>
          <w:sz w:val="22"/>
          <w:szCs w:val="21"/>
          <w:lang w:eastAsia="en-US"/>
        </w:rPr>
        <w:t>«</w:t>
      </w:r>
      <w:r w:rsidR="009322B1">
        <w:rPr>
          <w:sz w:val="22"/>
          <w:szCs w:val="21"/>
          <w:lang w:eastAsia="en-US"/>
        </w:rPr>
        <w:t>ОКБ Автоматика</w:t>
      </w:r>
      <w:r w:rsidR="008066DC">
        <w:rPr>
          <w:sz w:val="22"/>
          <w:szCs w:val="21"/>
          <w:lang w:eastAsia="en-US"/>
        </w:rPr>
        <w:t>»</w:t>
      </w:r>
      <w:r w:rsidR="009322B1">
        <w:rPr>
          <w:sz w:val="22"/>
          <w:szCs w:val="21"/>
          <w:lang w:eastAsia="en-US"/>
        </w:rPr>
        <w:t xml:space="preserve">         </w:t>
      </w:r>
      <w:r w:rsidR="007451F6">
        <w:rPr>
          <w:sz w:val="22"/>
          <w:szCs w:val="21"/>
          <w:lang w:eastAsia="en-US"/>
        </w:rPr>
        <w:t xml:space="preserve">                                              </w:t>
      </w:r>
      <w:r w:rsidR="008A326E">
        <w:rPr>
          <w:sz w:val="22"/>
          <w:szCs w:val="21"/>
          <w:lang w:eastAsia="en-US"/>
        </w:rPr>
        <w:t xml:space="preserve">              </w:t>
      </w:r>
      <w:r w:rsidR="000138E7">
        <w:rPr>
          <w:sz w:val="22"/>
          <w:szCs w:val="21"/>
          <w:lang w:eastAsia="en-US"/>
        </w:rPr>
        <w:t xml:space="preserve"> </w:t>
      </w:r>
      <w:r w:rsidR="008A326E">
        <w:rPr>
          <w:sz w:val="22"/>
          <w:szCs w:val="21"/>
          <w:lang w:eastAsia="en-US"/>
        </w:rPr>
        <w:t xml:space="preserve">      </w:t>
      </w:r>
      <w:r w:rsidR="007451F6">
        <w:rPr>
          <w:sz w:val="22"/>
          <w:szCs w:val="21"/>
          <w:lang w:eastAsia="en-US"/>
        </w:rPr>
        <w:t xml:space="preserve">   </w:t>
      </w:r>
      <w:r w:rsidR="000138E7">
        <w:rPr>
          <w:sz w:val="22"/>
          <w:szCs w:val="21"/>
          <w:lang w:eastAsia="en-US"/>
        </w:rPr>
        <w:t>Р.Р. Гафаров</w:t>
      </w:r>
      <w:r w:rsidR="009322B1">
        <w:rPr>
          <w:sz w:val="22"/>
          <w:szCs w:val="21"/>
          <w:lang w:eastAsia="en-US"/>
        </w:rPr>
        <w:t xml:space="preserve"> </w:t>
      </w:r>
    </w:p>
    <w:sectPr w:rsidR="008066DC" w:rsidSect="00E816FB">
      <w:pgSz w:w="11906" w:h="16838"/>
      <w:pgMar w:top="141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B7802"/>
    <w:multiLevelType w:val="hybridMultilevel"/>
    <w:tmpl w:val="817C1A54"/>
    <w:lvl w:ilvl="0" w:tplc="B3EC12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138E7"/>
    <w:rsid w:val="000209B6"/>
    <w:rsid w:val="00031E20"/>
    <w:rsid w:val="00036A9A"/>
    <w:rsid w:val="00055C56"/>
    <w:rsid w:val="00061CB8"/>
    <w:rsid w:val="000737CD"/>
    <w:rsid w:val="000842F0"/>
    <w:rsid w:val="00084A24"/>
    <w:rsid w:val="0009088E"/>
    <w:rsid w:val="000A279B"/>
    <w:rsid w:val="000A2900"/>
    <w:rsid w:val="000B22F9"/>
    <w:rsid w:val="000B759B"/>
    <w:rsid w:val="000C1249"/>
    <w:rsid w:val="000D74CB"/>
    <w:rsid w:val="001026EC"/>
    <w:rsid w:val="00105213"/>
    <w:rsid w:val="00105B0B"/>
    <w:rsid w:val="00114457"/>
    <w:rsid w:val="00115749"/>
    <w:rsid w:val="0012076D"/>
    <w:rsid w:val="00134A50"/>
    <w:rsid w:val="00140C89"/>
    <w:rsid w:val="00152B07"/>
    <w:rsid w:val="00156D2D"/>
    <w:rsid w:val="0016544E"/>
    <w:rsid w:val="00166886"/>
    <w:rsid w:val="001740D4"/>
    <w:rsid w:val="001769D6"/>
    <w:rsid w:val="00184AFD"/>
    <w:rsid w:val="001A28A0"/>
    <w:rsid w:val="001A2FE0"/>
    <w:rsid w:val="001A7E98"/>
    <w:rsid w:val="001B43A9"/>
    <w:rsid w:val="001D56A0"/>
    <w:rsid w:val="001E3E72"/>
    <w:rsid w:val="001E4700"/>
    <w:rsid w:val="001F3A42"/>
    <w:rsid w:val="001F6ED3"/>
    <w:rsid w:val="00226553"/>
    <w:rsid w:val="002333E1"/>
    <w:rsid w:val="00247BFB"/>
    <w:rsid w:val="00261C0A"/>
    <w:rsid w:val="002623DA"/>
    <w:rsid w:val="00264FB3"/>
    <w:rsid w:val="00267723"/>
    <w:rsid w:val="00271883"/>
    <w:rsid w:val="002755EE"/>
    <w:rsid w:val="00275C48"/>
    <w:rsid w:val="00283C66"/>
    <w:rsid w:val="00291589"/>
    <w:rsid w:val="002A0C4A"/>
    <w:rsid w:val="002A371F"/>
    <w:rsid w:val="002B1DD4"/>
    <w:rsid w:val="002B43EE"/>
    <w:rsid w:val="002B4841"/>
    <w:rsid w:val="002B4A02"/>
    <w:rsid w:val="002C6CF7"/>
    <w:rsid w:val="002D637C"/>
    <w:rsid w:val="002E463E"/>
    <w:rsid w:val="002E4BBC"/>
    <w:rsid w:val="002E6F06"/>
    <w:rsid w:val="002F64AF"/>
    <w:rsid w:val="00314AAC"/>
    <w:rsid w:val="003200A4"/>
    <w:rsid w:val="00323652"/>
    <w:rsid w:val="00330CB5"/>
    <w:rsid w:val="003312F3"/>
    <w:rsid w:val="0034103C"/>
    <w:rsid w:val="003538F5"/>
    <w:rsid w:val="00357936"/>
    <w:rsid w:val="003777C1"/>
    <w:rsid w:val="0038365F"/>
    <w:rsid w:val="00385271"/>
    <w:rsid w:val="00385ACF"/>
    <w:rsid w:val="00386092"/>
    <w:rsid w:val="00397D2E"/>
    <w:rsid w:val="003C0840"/>
    <w:rsid w:val="003C4ECA"/>
    <w:rsid w:val="003C54E7"/>
    <w:rsid w:val="003D044E"/>
    <w:rsid w:val="003D04EB"/>
    <w:rsid w:val="003D26DD"/>
    <w:rsid w:val="003E48F7"/>
    <w:rsid w:val="00412F2D"/>
    <w:rsid w:val="00427F32"/>
    <w:rsid w:val="00433D52"/>
    <w:rsid w:val="00442F6D"/>
    <w:rsid w:val="00465457"/>
    <w:rsid w:val="00470A34"/>
    <w:rsid w:val="00471951"/>
    <w:rsid w:val="0048193B"/>
    <w:rsid w:val="00487138"/>
    <w:rsid w:val="00492891"/>
    <w:rsid w:val="004948DA"/>
    <w:rsid w:val="00497676"/>
    <w:rsid w:val="004A35D3"/>
    <w:rsid w:val="004A3D52"/>
    <w:rsid w:val="004A749E"/>
    <w:rsid w:val="004A7FE0"/>
    <w:rsid w:val="004B7223"/>
    <w:rsid w:val="004C1A56"/>
    <w:rsid w:val="004C72DA"/>
    <w:rsid w:val="004D7CA4"/>
    <w:rsid w:val="004E6C14"/>
    <w:rsid w:val="004F32B3"/>
    <w:rsid w:val="005020C9"/>
    <w:rsid w:val="005031FB"/>
    <w:rsid w:val="0051186D"/>
    <w:rsid w:val="0051250F"/>
    <w:rsid w:val="00521A91"/>
    <w:rsid w:val="0055435E"/>
    <w:rsid w:val="00560457"/>
    <w:rsid w:val="00567ABA"/>
    <w:rsid w:val="00570CCC"/>
    <w:rsid w:val="005727DB"/>
    <w:rsid w:val="00581483"/>
    <w:rsid w:val="0058336A"/>
    <w:rsid w:val="00594364"/>
    <w:rsid w:val="0059792B"/>
    <w:rsid w:val="005D4F43"/>
    <w:rsid w:val="005F03FD"/>
    <w:rsid w:val="005F2425"/>
    <w:rsid w:val="005F34D6"/>
    <w:rsid w:val="005F5FDC"/>
    <w:rsid w:val="00602614"/>
    <w:rsid w:val="00602DED"/>
    <w:rsid w:val="00605B68"/>
    <w:rsid w:val="00606112"/>
    <w:rsid w:val="00617B39"/>
    <w:rsid w:val="0062222B"/>
    <w:rsid w:val="00631FD5"/>
    <w:rsid w:val="006337CD"/>
    <w:rsid w:val="00651A9D"/>
    <w:rsid w:val="006539F7"/>
    <w:rsid w:val="00663715"/>
    <w:rsid w:val="00670DA2"/>
    <w:rsid w:val="00671E65"/>
    <w:rsid w:val="0067215E"/>
    <w:rsid w:val="00675977"/>
    <w:rsid w:val="0068146A"/>
    <w:rsid w:val="00684EF4"/>
    <w:rsid w:val="0068641C"/>
    <w:rsid w:val="00687A88"/>
    <w:rsid w:val="006964D8"/>
    <w:rsid w:val="006B510E"/>
    <w:rsid w:val="006D45FE"/>
    <w:rsid w:val="006E26A5"/>
    <w:rsid w:val="006E4625"/>
    <w:rsid w:val="006E4666"/>
    <w:rsid w:val="00710DD3"/>
    <w:rsid w:val="00711457"/>
    <w:rsid w:val="00720456"/>
    <w:rsid w:val="007221B5"/>
    <w:rsid w:val="007443DF"/>
    <w:rsid w:val="007451F6"/>
    <w:rsid w:val="0075268F"/>
    <w:rsid w:val="0075324D"/>
    <w:rsid w:val="00766A13"/>
    <w:rsid w:val="0077472E"/>
    <w:rsid w:val="0079069D"/>
    <w:rsid w:val="00790893"/>
    <w:rsid w:val="007A22DC"/>
    <w:rsid w:val="007B4D8D"/>
    <w:rsid w:val="007B4DF9"/>
    <w:rsid w:val="007B6827"/>
    <w:rsid w:val="007C177F"/>
    <w:rsid w:val="007D0BCC"/>
    <w:rsid w:val="007E6EBD"/>
    <w:rsid w:val="007F20D4"/>
    <w:rsid w:val="007F31B5"/>
    <w:rsid w:val="007F4EA7"/>
    <w:rsid w:val="007F665E"/>
    <w:rsid w:val="007F7695"/>
    <w:rsid w:val="008066DC"/>
    <w:rsid w:val="008228A3"/>
    <w:rsid w:val="00825A7C"/>
    <w:rsid w:val="0083042B"/>
    <w:rsid w:val="0083102E"/>
    <w:rsid w:val="00834A3F"/>
    <w:rsid w:val="008358C6"/>
    <w:rsid w:val="0085774E"/>
    <w:rsid w:val="008628B4"/>
    <w:rsid w:val="008667ED"/>
    <w:rsid w:val="008704BD"/>
    <w:rsid w:val="008725E7"/>
    <w:rsid w:val="00875ED9"/>
    <w:rsid w:val="0087711A"/>
    <w:rsid w:val="00884115"/>
    <w:rsid w:val="0088760A"/>
    <w:rsid w:val="00890CF7"/>
    <w:rsid w:val="008978E9"/>
    <w:rsid w:val="008A1EB6"/>
    <w:rsid w:val="008A326E"/>
    <w:rsid w:val="008A55B7"/>
    <w:rsid w:val="008A6374"/>
    <w:rsid w:val="008B0479"/>
    <w:rsid w:val="008B4F86"/>
    <w:rsid w:val="008C460F"/>
    <w:rsid w:val="008C643F"/>
    <w:rsid w:val="008D028F"/>
    <w:rsid w:val="008D3E3C"/>
    <w:rsid w:val="008D4539"/>
    <w:rsid w:val="008D79F3"/>
    <w:rsid w:val="008E5A50"/>
    <w:rsid w:val="008E692C"/>
    <w:rsid w:val="008E777B"/>
    <w:rsid w:val="008E7E43"/>
    <w:rsid w:val="008F200B"/>
    <w:rsid w:val="008F5967"/>
    <w:rsid w:val="00913B52"/>
    <w:rsid w:val="009229C3"/>
    <w:rsid w:val="009247ED"/>
    <w:rsid w:val="00927187"/>
    <w:rsid w:val="009322B1"/>
    <w:rsid w:val="00941AAD"/>
    <w:rsid w:val="00945169"/>
    <w:rsid w:val="00965637"/>
    <w:rsid w:val="0099326D"/>
    <w:rsid w:val="009978F2"/>
    <w:rsid w:val="009A1D00"/>
    <w:rsid w:val="009A3A3E"/>
    <w:rsid w:val="009A588C"/>
    <w:rsid w:val="009B794C"/>
    <w:rsid w:val="009C07FF"/>
    <w:rsid w:val="009C3602"/>
    <w:rsid w:val="009C41A6"/>
    <w:rsid w:val="009E2E91"/>
    <w:rsid w:val="009E5553"/>
    <w:rsid w:val="009F2B36"/>
    <w:rsid w:val="00A0393E"/>
    <w:rsid w:val="00A1603A"/>
    <w:rsid w:val="00A17BEE"/>
    <w:rsid w:val="00A31A8F"/>
    <w:rsid w:val="00A37140"/>
    <w:rsid w:val="00A41858"/>
    <w:rsid w:val="00A43B2E"/>
    <w:rsid w:val="00A46DE2"/>
    <w:rsid w:val="00A503AE"/>
    <w:rsid w:val="00A52B56"/>
    <w:rsid w:val="00A55D5C"/>
    <w:rsid w:val="00A74167"/>
    <w:rsid w:val="00A80FA3"/>
    <w:rsid w:val="00AA3C12"/>
    <w:rsid w:val="00AA7824"/>
    <w:rsid w:val="00AB724E"/>
    <w:rsid w:val="00AC3955"/>
    <w:rsid w:val="00AC6FA2"/>
    <w:rsid w:val="00AD0FD4"/>
    <w:rsid w:val="00AD4D55"/>
    <w:rsid w:val="00AE74ED"/>
    <w:rsid w:val="00AF78A6"/>
    <w:rsid w:val="00B0265C"/>
    <w:rsid w:val="00B02742"/>
    <w:rsid w:val="00B142D5"/>
    <w:rsid w:val="00B22B1F"/>
    <w:rsid w:val="00B26345"/>
    <w:rsid w:val="00B27F62"/>
    <w:rsid w:val="00B30293"/>
    <w:rsid w:val="00B31A8A"/>
    <w:rsid w:val="00B52D6F"/>
    <w:rsid w:val="00B56C64"/>
    <w:rsid w:val="00B61892"/>
    <w:rsid w:val="00B66B22"/>
    <w:rsid w:val="00B77750"/>
    <w:rsid w:val="00B80ECD"/>
    <w:rsid w:val="00B85FBB"/>
    <w:rsid w:val="00B91126"/>
    <w:rsid w:val="00B94B9B"/>
    <w:rsid w:val="00BA4803"/>
    <w:rsid w:val="00BA6623"/>
    <w:rsid w:val="00BB1D24"/>
    <w:rsid w:val="00BC60F4"/>
    <w:rsid w:val="00BC6F35"/>
    <w:rsid w:val="00BD2975"/>
    <w:rsid w:val="00BD4BDD"/>
    <w:rsid w:val="00BE6987"/>
    <w:rsid w:val="00BF455E"/>
    <w:rsid w:val="00C305AF"/>
    <w:rsid w:val="00C46700"/>
    <w:rsid w:val="00C53444"/>
    <w:rsid w:val="00C55238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1CDB"/>
    <w:rsid w:val="00CD5D6D"/>
    <w:rsid w:val="00CE38D2"/>
    <w:rsid w:val="00CE3981"/>
    <w:rsid w:val="00CE6283"/>
    <w:rsid w:val="00CF4FDE"/>
    <w:rsid w:val="00D35CD0"/>
    <w:rsid w:val="00D35FA1"/>
    <w:rsid w:val="00D378F4"/>
    <w:rsid w:val="00D73280"/>
    <w:rsid w:val="00D903F5"/>
    <w:rsid w:val="00DA1810"/>
    <w:rsid w:val="00DA760E"/>
    <w:rsid w:val="00DB7DC3"/>
    <w:rsid w:val="00DC2F25"/>
    <w:rsid w:val="00DC47A8"/>
    <w:rsid w:val="00DF1036"/>
    <w:rsid w:val="00DF1B3B"/>
    <w:rsid w:val="00E01B63"/>
    <w:rsid w:val="00E202E8"/>
    <w:rsid w:val="00E221A9"/>
    <w:rsid w:val="00E32B33"/>
    <w:rsid w:val="00E41345"/>
    <w:rsid w:val="00E414BA"/>
    <w:rsid w:val="00E41C9A"/>
    <w:rsid w:val="00E43DA1"/>
    <w:rsid w:val="00E4596F"/>
    <w:rsid w:val="00E5541C"/>
    <w:rsid w:val="00E61ABA"/>
    <w:rsid w:val="00E816FB"/>
    <w:rsid w:val="00E875EE"/>
    <w:rsid w:val="00E87D21"/>
    <w:rsid w:val="00E9016A"/>
    <w:rsid w:val="00E92D50"/>
    <w:rsid w:val="00EA0D17"/>
    <w:rsid w:val="00EA749E"/>
    <w:rsid w:val="00EC7638"/>
    <w:rsid w:val="00EF7CC4"/>
    <w:rsid w:val="00F001D1"/>
    <w:rsid w:val="00F00681"/>
    <w:rsid w:val="00F07A4A"/>
    <w:rsid w:val="00F116B8"/>
    <w:rsid w:val="00F15964"/>
    <w:rsid w:val="00F2386E"/>
    <w:rsid w:val="00F24AC3"/>
    <w:rsid w:val="00F660D1"/>
    <w:rsid w:val="00F672CD"/>
    <w:rsid w:val="00F67647"/>
    <w:rsid w:val="00F9589A"/>
    <w:rsid w:val="00FB196A"/>
    <w:rsid w:val="00FB7722"/>
    <w:rsid w:val="00FC091B"/>
    <w:rsid w:val="00FD56B6"/>
    <w:rsid w:val="00FD5700"/>
    <w:rsid w:val="00FE24A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D828C"/>
  <w15:docId w15:val="{BC60CE60-B5A9-4880-B934-3882A5AF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1186D"/>
    <w:pPr>
      <w:widowControl w:val="0"/>
      <w:autoSpaceDE w:val="0"/>
      <w:autoSpaceDN w:val="0"/>
      <w:adjustRightInd w:val="0"/>
      <w:spacing w:before="1" w:after="0" w:line="139" w:lineRule="exact"/>
      <w:jc w:val="right"/>
    </w:pPr>
    <w:rPr>
      <w:rFonts w:ascii="Arial" w:eastAsiaTheme="minorEastAsia" w:hAnsi="Arial" w:cs="Arial"/>
    </w:rPr>
  </w:style>
  <w:style w:type="table" w:styleId="a8">
    <w:name w:val="Table Grid"/>
    <w:basedOn w:val="a1"/>
    <w:uiPriority w:val="59"/>
    <w:rsid w:val="00427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9A221-A5F9-40AE-B045-AB3ACD3B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Думанская Лариса Владимировна</cp:lastModifiedBy>
  <cp:revision>6</cp:revision>
  <cp:lastPrinted>2022-07-04T07:39:00Z</cp:lastPrinted>
  <dcterms:created xsi:type="dcterms:W3CDTF">2023-06-13T12:50:00Z</dcterms:created>
  <dcterms:modified xsi:type="dcterms:W3CDTF">2023-08-02T05:58:00Z</dcterms:modified>
</cp:coreProperties>
</file>