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03222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18</w:t>
      </w:r>
      <w:r w:rsidR="003A2C69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.10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4045F5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proofErr w:type="spellStart"/>
      <w:r>
        <w:rPr>
          <w:color w:val="000000"/>
        </w:rPr>
        <w:t>И.о</w:t>
      </w:r>
      <w:proofErr w:type="spellEnd"/>
      <w:r>
        <w:rPr>
          <w:color w:val="000000"/>
        </w:rPr>
        <w:t>. З</w:t>
      </w:r>
      <w:r w:rsidR="00C355EE">
        <w:rPr>
          <w:color w:val="000000"/>
        </w:rPr>
        <w:t>аместител</w:t>
      </w:r>
      <w:r>
        <w:rPr>
          <w:color w:val="000000"/>
        </w:rPr>
        <w:t>я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</w:t>
      </w:r>
      <w:r w:rsidR="004045F5">
        <w:rPr>
          <w:color w:val="000000"/>
        </w:rPr>
        <w:t>ого</w:t>
      </w:r>
      <w:r w:rsidRPr="00002996">
        <w:rPr>
          <w:color w:val="000000"/>
        </w:rPr>
        <w:t xml:space="preserve"> директор</w:t>
      </w:r>
      <w:r w:rsidR="004045F5">
        <w:rPr>
          <w:color w:val="000000"/>
        </w:rPr>
        <w:t>а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</w:t>
      </w:r>
      <w:r w:rsidR="0003222B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4045F5">
        <w:rPr>
          <w:color w:val="000000"/>
        </w:rPr>
        <w:t>О.В. Сухарева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341EA9" w:rsidRPr="0041226A" w:rsidRDefault="006131A2" w:rsidP="00B763A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341EA9">
        <w:rPr>
          <w:b/>
        </w:rPr>
        <w:t>Предмет договора</w:t>
      </w:r>
      <w:r w:rsidRPr="00F87064">
        <w:t>:</w:t>
      </w:r>
      <w:r w:rsidRPr="00341EA9">
        <w:rPr>
          <w:bCs/>
        </w:rPr>
        <w:t xml:space="preserve"> </w:t>
      </w:r>
      <w:r w:rsidR="00653AE3" w:rsidRPr="00653AE3">
        <w:t xml:space="preserve">выполнение работ </w:t>
      </w:r>
      <w:r w:rsidR="00341EA9" w:rsidRPr="0041226A">
        <w:rPr>
          <w:rFonts w:eastAsia="Calibri"/>
          <w:bCs/>
        </w:rPr>
        <w:t xml:space="preserve">по </w:t>
      </w:r>
      <w:r w:rsidR="0041226A" w:rsidRPr="0041226A">
        <w:t>ремонту водогрейного котла ПТВМ-30М</w:t>
      </w:r>
      <w:r w:rsidR="00737DBD" w:rsidRPr="0041226A">
        <w:rPr>
          <w:rFonts w:eastAsia="Calibri"/>
          <w:bCs/>
        </w:rPr>
        <w:t>.</w:t>
      </w:r>
      <w:r w:rsidR="00341EA9" w:rsidRPr="0041226A">
        <w:rPr>
          <w:rFonts w:eastAsia="Calibri"/>
          <w:b/>
          <w:lang w:eastAsia="en-US"/>
        </w:rPr>
        <w:t xml:space="preserve"> </w:t>
      </w:r>
    </w:p>
    <w:p w:rsidR="00002996" w:rsidRPr="00341EA9" w:rsidRDefault="00002996" w:rsidP="00B763AC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341EA9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341EA9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41226A">
        <w:rPr>
          <w:rFonts w:eastAsia="Calibri"/>
          <w:bCs/>
          <w:lang w:eastAsia="en-US"/>
        </w:rPr>
        <w:t>269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87064">
        <w:rPr>
          <w:rFonts w:eastAsia="Calibri"/>
          <w:lang w:eastAsia="en-US"/>
        </w:rPr>
        <w:t>Тонкова Марина Анатольевна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41226A" w:rsidRPr="0041226A" w:rsidRDefault="0041226A" w:rsidP="00582806">
      <w:pPr>
        <w:overflowPunct/>
        <w:ind w:firstLine="709"/>
        <w:jc w:val="both"/>
        <w:textAlignment w:val="auto"/>
      </w:pPr>
      <w:r w:rsidRPr="0041226A">
        <w:t>г. Екатеринбург, ул. Черкасская, 14</w:t>
      </w:r>
    </w:p>
    <w:p w:rsidR="00582806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41226A">
        <w:rPr>
          <w:b/>
          <w:sz w:val="23"/>
          <w:szCs w:val="23"/>
        </w:rPr>
        <w:t>27 800 000</w:t>
      </w:r>
      <w:r w:rsidR="00F87064" w:rsidRPr="00F87064">
        <w:rPr>
          <w:b/>
          <w:sz w:val="23"/>
          <w:szCs w:val="23"/>
        </w:rPr>
        <w:t xml:space="preserve"> (</w:t>
      </w:r>
      <w:r w:rsidR="0041226A">
        <w:rPr>
          <w:b/>
          <w:sz w:val="23"/>
          <w:szCs w:val="23"/>
        </w:rPr>
        <w:t>Двадцать семь миллионов восемьсот тысяч</w:t>
      </w:r>
      <w:r w:rsidR="00FF26FE">
        <w:rPr>
          <w:b/>
          <w:sz w:val="23"/>
          <w:szCs w:val="23"/>
        </w:rPr>
        <w:t>) рубл</w:t>
      </w:r>
      <w:r w:rsidR="0041226A">
        <w:rPr>
          <w:b/>
          <w:sz w:val="23"/>
          <w:szCs w:val="23"/>
        </w:rPr>
        <w:t>ей</w:t>
      </w:r>
      <w:r w:rsidR="00FF26FE">
        <w:rPr>
          <w:b/>
          <w:sz w:val="23"/>
          <w:szCs w:val="23"/>
        </w:rPr>
        <w:t xml:space="preserve"> </w:t>
      </w:r>
      <w:r w:rsidR="00341EA9">
        <w:rPr>
          <w:b/>
          <w:sz w:val="23"/>
          <w:szCs w:val="23"/>
        </w:rPr>
        <w:t>00</w:t>
      </w:r>
      <w:r w:rsidR="00F87064" w:rsidRPr="00F87064">
        <w:rPr>
          <w:b/>
          <w:sz w:val="23"/>
          <w:szCs w:val="23"/>
        </w:rPr>
        <w:t xml:space="preserve"> копе</w:t>
      </w:r>
      <w:r w:rsidR="00341EA9">
        <w:rPr>
          <w:b/>
          <w:sz w:val="23"/>
          <w:szCs w:val="23"/>
        </w:rPr>
        <w:t>ек</w:t>
      </w:r>
      <w:r w:rsidR="00F87064" w:rsidRPr="00F87064">
        <w:rPr>
          <w:sz w:val="23"/>
          <w:szCs w:val="23"/>
        </w:rPr>
        <w:t xml:space="preserve">, </w:t>
      </w:r>
      <w:r w:rsidR="00F87064" w:rsidRPr="00F87064">
        <w:rPr>
          <w:rFonts w:eastAsia="Calibri"/>
          <w:sz w:val="22"/>
          <w:szCs w:val="22"/>
          <w:lang w:eastAsia="en-US"/>
        </w:rPr>
        <w:t>в том числе</w:t>
      </w:r>
      <w:r w:rsidR="00F87064" w:rsidRPr="00F87064">
        <w:rPr>
          <w:rFonts w:eastAsia="Calibri"/>
          <w:b/>
          <w:sz w:val="22"/>
          <w:szCs w:val="22"/>
          <w:lang w:eastAsia="en-US"/>
        </w:rPr>
        <w:t xml:space="preserve"> </w:t>
      </w:r>
      <w:r w:rsidR="00F87064" w:rsidRPr="00F87064">
        <w:rPr>
          <w:rFonts w:eastAsia="Calibri"/>
          <w:bCs/>
          <w:sz w:val="22"/>
          <w:szCs w:val="22"/>
          <w:lang w:eastAsia="en-US"/>
        </w:rPr>
        <w:t>НДС</w:t>
      </w:r>
      <w:r w:rsidR="00341EA9">
        <w:rPr>
          <w:rFonts w:eastAsia="Calibri"/>
          <w:bCs/>
          <w:sz w:val="22"/>
          <w:szCs w:val="22"/>
          <w:lang w:eastAsia="en-US"/>
        </w:rPr>
        <w:t xml:space="preserve"> 20%</w:t>
      </w:r>
      <w:r w:rsidR="00F87064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03222B">
        <w:rPr>
          <w:b/>
        </w:rPr>
        <w:t>25</w:t>
      </w:r>
      <w:r w:rsidR="008B64BF" w:rsidRPr="00B85697">
        <w:rPr>
          <w:b/>
        </w:rPr>
        <w:t xml:space="preserve">» </w:t>
      </w:r>
      <w:r w:rsidR="0003222B">
        <w:rPr>
          <w:b/>
        </w:rPr>
        <w:t>октября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41226A" w:rsidRPr="001B4592" w:rsidRDefault="00002996" w:rsidP="0041226A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41226A" w:rsidRPr="001B4592">
        <w:rPr>
          <w:sz w:val="23"/>
          <w:szCs w:val="23"/>
        </w:rPr>
        <w:t xml:space="preserve">Требуется. Размер обеспечения заявки составляет </w:t>
      </w:r>
      <w:r w:rsidR="0041226A" w:rsidRPr="001B4592">
        <w:rPr>
          <w:b/>
          <w:sz w:val="23"/>
          <w:szCs w:val="23"/>
        </w:rPr>
        <w:t>0,5%</w:t>
      </w:r>
      <w:r w:rsidR="0041226A" w:rsidRPr="001B4592">
        <w:rPr>
          <w:sz w:val="23"/>
          <w:szCs w:val="23"/>
        </w:rPr>
        <w:t xml:space="preserve"> от начальной (максимальной) цены договора: </w:t>
      </w:r>
      <w:r w:rsidR="00EE7FDB">
        <w:rPr>
          <w:b/>
          <w:sz w:val="23"/>
          <w:szCs w:val="23"/>
        </w:rPr>
        <w:t>139 000</w:t>
      </w:r>
      <w:r w:rsidR="0041226A" w:rsidRPr="001B4592">
        <w:rPr>
          <w:b/>
          <w:sz w:val="23"/>
          <w:szCs w:val="23"/>
        </w:rPr>
        <w:t xml:space="preserve"> (</w:t>
      </w:r>
      <w:r w:rsidR="00EE7FDB">
        <w:rPr>
          <w:b/>
          <w:sz w:val="23"/>
          <w:szCs w:val="23"/>
        </w:rPr>
        <w:t>сто тридцать девять тысяч</w:t>
      </w:r>
      <w:r w:rsidR="0041226A" w:rsidRPr="001B4592">
        <w:rPr>
          <w:b/>
          <w:sz w:val="23"/>
          <w:szCs w:val="23"/>
        </w:rPr>
        <w:t>) рубл</w:t>
      </w:r>
      <w:r w:rsidR="0041226A">
        <w:rPr>
          <w:b/>
          <w:sz w:val="23"/>
          <w:szCs w:val="23"/>
        </w:rPr>
        <w:t>ей</w:t>
      </w:r>
      <w:r w:rsidR="00EE7FDB">
        <w:rPr>
          <w:b/>
          <w:sz w:val="23"/>
          <w:szCs w:val="23"/>
        </w:rPr>
        <w:t xml:space="preserve"> 0</w:t>
      </w:r>
      <w:r w:rsidR="0041226A" w:rsidRPr="001B4592">
        <w:rPr>
          <w:b/>
          <w:sz w:val="23"/>
          <w:szCs w:val="23"/>
        </w:rPr>
        <w:t>0 копеек. НДС не облагается.</w:t>
      </w:r>
      <w:r w:rsidR="0041226A" w:rsidRPr="001B4592">
        <w:rPr>
          <w:sz w:val="23"/>
          <w:szCs w:val="23"/>
        </w:rPr>
        <w:t xml:space="preserve"> Обеспечение заявки предоставляется путем перечисления денежных средств на счет, открытый участнику процедуры закупки оператором ЭТП в соответствии с регламентом ЭТП или предоставления банковской гарантии. Подробная информация изложена в пункте 17 информационной карты документации о закупке.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03222B">
        <w:rPr>
          <w:b/>
        </w:rPr>
        <w:t>25</w:t>
      </w:r>
      <w:r w:rsidR="00F61399" w:rsidRPr="00F528BF">
        <w:rPr>
          <w:b/>
        </w:rPr>
        <w:t xml:space="preserve">» </w:t>
      </w:r>
      <w:r w:rsidR="0003222B">
        <w:rPr>
          <w:b/>
        </w:rPr>
        <w:t>октября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03222B">
        <w:rPr>
          <w:b/>
        </w:rPr>
        <w:t>27</w:t>
      </w:r>
      <w:r w:rsidR="004E77E1" w:rsidRPr="00F528BF">
        <w:rPr>
          <w:b/>
        </w:rPr>
        <w:t xml:space="preserve">» </w:t>
      </w:r>
      <w:r w:rsidR="0003222B">
        <w:rPr>
          <w:b/>
        </w:rPr>
        <w:t>октября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EE7FDB" w:rsidRDefault="00644E7F" w:rsidP="00EE7FDB">
      <w:pPr>
        <w:tabs>
          <w:tab w:val="left" w:pos="0"/>
        </w:tabs>
        <w:ind w:firstLine="709"/>
        <w:jc w:val="both"/>
        <w:rPr>
          <w:b/>
          <w:sz w:val="23"/>
          <w:szCs w:val="23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  <w:r w:rsidR="00EE7FDB" w:rsidRPr="00EE7FDB">
        <w:t>Требуется.</w:t>
      </w:r>
      <w:r w:rsidR="00EE7FDB" w:rsidRPr="00EE7FDB">
        <w:rPr>
          <w:rFonts w:eastAsia="Calibri"/>
          <w:lang w:eastAsia="en-US"/>
        </w:rPr>
        <w:t xml:space="preserve"> Размер обеспечения исполнения договора установлен в размере </w:t>
      </w:r>
      <w:r w:rsidR="00EE7FDB">
        <w:rPr>
          <w:rFonts w:eastAsia="Calibri"/>
          <w:lang w:eastAsia="en-US"/>
        </w:rPr>
        <w:t>3</w:t>
      </w:r>
      <w:r w:rsidR="00EE7FDB" w:rsidRPr="00EE7FDB">
        <w:rPr>
          <w:rFonts w:eastAsia="Calibri"/>
          <w:lang w:eastAsia="en-US"/>
        </w:rPr>
        <w:t xml:space="preserve">0% от начальной (максимальной) цены договора и составляет сумму: </w:t>
      </w:r>
      <w:r w:rsidR="00EE7FDB">
        <w:rPr>
          <w:rFonts w:eastAsia="Calibri"/>
          <w:b/>
          <w:lang w:eastAsia="en-US"/>
        </w:rPr>
        <w:t>8 340 000</w:t>
      </w:r>
      <w:r w:rsidR="00EE7FDB" w:rsidRPr="00EE7FDB">
        <w:rPr>
          <w:rFonts w:eastAsia="Calibri"/>
          <w:b/>
          <w:lang w:eastAsia="en-US"/>
        </w:rPr>
        <w:t xml:space="preserve"> (</w:t>
      </w:r>
      <w:r w:rsidR="00EE7FDB">
        <w:rPr>
          <w:rFonts w:eastAsia="Calibri"/>
          <w:b/>
          <w:lang w:eastAsia="en-US"/>
        </w:rPr>
        <w:t>Восемь миллионов триста сорок тысяч</w:t>
      </w:r>
      <w:r w:rsidR="00EE7FDB" w:rsidRPr="00EE7FDB">
        <w:rPr>
          <w:rFonts w:eastAsia="Calibri"/>
          <w:b/>
          <w:lang w:eastAsia="en-US"/>
        </w:rPr>
        <w:t xml:space="preserve">) рублей </w:t>
      </w:r>
      <w:r w:rsidR="00EE7FDB">
        <w:rPr>
          <w:rFonts w:eastAsia="Calibri"/>
          <w:b/>
          <w:lang w:eastAsia="en-US"/>
        </w:rPr>
        <w:t xml:space="preserve">00 </w:t>
      </w:r>
      <w:r w:rsidR="00EE7FDB" w:rsidRPr="00EE7FDB">
        <w:rPr>
          <w:rFonts w:eastAsia="Calibri"/>
          <w:b/>
          <w:lang w:eastAsia="en-US"/>
        </w:rPr>
        <w:t>копе</w:t>
      </w:r>
      <w:r w:rsidR="00EE7FDB">
        <w:rPr>
          <w:rFonts w:eastAsia="Calibri"/>
          <w:b/>
          <w:lang w:eastAsia="en-US"/>
        </w:rPr>
        <w:t>ек</w:t>
      </w:r>
      <w:r w:rsidR="00EE7FDB" w:rsidRPr="00EE7FDB">
        <w:rPr>
          <w:rFonts w:eastAsia="Calibri"/>
          <w:lang w:eastAsia="en-US"/>
        </w:rPr>
        <w:t>.</w:t>
      </w:r>
      <w:r w:rsidR="00EE7FDB" w:rsidRPr="00EE7FDB">
        <w:rPr>
          <w:b/>
          <w:sz w:val="23"/>
          <w:szCs w:val="23"/>
        </w:rPr>
        <w:t xml:space="preserve"> </w:t>
      </w:r>
      <w:r w:rsidR="00EE7FDB" w:rsidRPr="001B4592">
        <w:rPr>
          <w:b/>
          <w:sz w:val="23"/>
          <w:szCs w:val="23"/>
        </w:rPr>
        <w:t>НДС не облагается.</w:t>
      </w:r>
    </w:p>
    <w:p w:rsidR="00EE7FDB" w:rsidRPr="00EE7FDB" w:rsidRDefault="00EE7FDB" w:rsidP="00EE7FD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>Документ, подтверждающий предоставление обеспечения исполнения договора, должен быть предъявлен заказчику до момента заключения договора.</w:t>
      </w:r>
    </w:p>
    <w:p w:rsidR="00EE7FDB" w:rsidRPr="00EE7FDB" w:rsidRDefault="00EE7FDB" w:rsidP="00EE7FD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 xml:space="preserve">Допустимые формы обеспечения: </w:t>
      </w:r>
    </w:p>
    <w:p w:rsidR="00EE7FDB" w:rsidRPr="00EE7FDB" w:rsidRDefault="00EE7FDB" w:rsidP="00EE7FD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>1) путем перечисления денежных средств по следующим реквизитам:</w:t>
      </w:r>
    </w:p>
    <w:p w:rsidR="00EE7FDB" w:rsidRPr="00EE7FDB" w:rsidRDefault="00EE7FDB" w:rsidP="00EE7FDB">
      <w:pPr>
        <w:tabs>
          <w:tab w:val="left" w:pos="0"/>
        </w:tabs>
        <w:ind w:firstLine="709"/>
        <w:contextualSpacing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>АО «НПО автоматики» ИНН6685066917/КПП668501001</w:t>
      </w:r>
    </w:p>
    <w:p w:rsidR="00EE7FDB" w:rsidRPr="00EE7FDB" w:rsidRDefault="00EE7FDB" w:rsidP="00EE7FDB">
      <w:pPr>
        <w:tabs>
          <w:tab w:val="left" w:pos="0"/>
        </w:tabs>
        <w:ind w:firstLine="709"/>
        <w:contextualSpacing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 xml:space="preserve">620075, Российская Федерация, Свердловская область, </w:t>
      </w:r>
    </w:p>
    <w:p w:rsidR="00EE7FDB" w:rsidRPr="00EE7FDB" w:rsidRDefault="00EE7FDB" w:rsidP="00EE7FDB">
      <w:pPr>
        <w:tabs>
          <w:tab w:val="left" w:pos="0"/>
        </w:tabs>
        <w:ind w:firstLine="709"/>
        <w:contextualSpacing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>г. Екатеринбург, ул. Мамина-Сибиряка, д.145</w:t>
      </w:r>
    </w:p>
    <w:p w:rsidR="00EE7FDB" w:rsidRPr="00EE7FDB" w:rsidRDefault="00EE7FDB" w:rsidP="00EE7FDB">
      <w:pPr>
        <w:tabs>
          <w:tab w:val="left" w:pos="0"/>
        </w:tabs>
        <w:ind w:right="-285" w:firstLine="709"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 xml:space="preserve">Банковские реквизиты: </w:t>
      </w:r>
    </w:p>
    <w:p w:rsidR="00EE7FDB" w:rsidRPr="00EE7FDB" w:rsidRDefault="00EE7FDB" w:rsidP="00EE7FDB">
      <w:pPr>
        <w:tabs>
          <w:tab w:val="left" w:pos="0"/>
        </w:tabs>
        <w:ind w:right="-284" w:firstLine="709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>р/с 40702810800261004368</w:t>
      </w:r>
    </w:p>
    <w:p w:rsidR="00EE7FDB" w:rsidRPr="00EE7FDB" w:rsidRDefault="00EE7FDB" w:rsidP="00EE7FDB">
      <w:pPr>
        <w:tabs>
          <w:tab w:val="left" w:pos="0"/>
        </w:tabs>
        <w:ind w:right="-72" w:firstLine="709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>Ф-Л Банка ГПБ (АО) г. Екатеринбург</w:t>
      </w:r>
    </w:p>
    <w:p w:rsidR="00EE7FDB" w:rsidRPr="00EE7FDB" w:rsidRDefault="00EE7FDB" w:rsidP="00EE7FDB">
      <w:pPr>
        <w:tabs>
          <w:tab w:val="left" w:pos="0"/>
        </w:tabs>
        <w:ind w:right="-284" w:firstLine="709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>к/с 30101810365770000411</w:t>
      </w:r>
    </w:p>
    <w:p w:rsidR="00EE7FDB" w:rsidRPr="00EE7FDB" w:rsidRDefault="00EE7FDB" w:rsidP="00EE7FDB">
      <w:pPr>
        <w:tabs>
          <w:tab w:val="left" w:pos="0"/>
        </w:tabs>
        <w:ind w:firstLine="709"/>
        <w:contextualSpacing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>БИК 046577411</w:t>
      </w:r>
    </w:p>
    <w:p w:rsidR="00EE7FDB" w:rsidRPr="00EE7FDB" w:rsidRDefault="00EE7FDB" w:rsidP="00EE7FD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>Назначение платежа: «Обеспечение исполнения договора на участие в запросе предложений___________________ №_________________________»</w:t>
      </w:r>
    </w:p>
    <w:p w:rsidR="00EE7FDB" w:rsidRPr="00EE7FDB" w:rsidRDefault="00EE7FDB" w:rsidP="00EE7FD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 xml:space="preserve">                                                        (реестровый номер закупки)</w:t>
      </w:r>
    </w:p>
    <w:p w:rsidR="00EE7FDB" w:rsidRPr="00EE7FDB" w:rsidRDefault="00EE7FDB" w:rsidP="00EE7FD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lastRenderedPageBreak/>
        <w:t>2) в виде безотзывной (банковской) гарантии, выданной банком и соответствующей требованиям, установленным в пункте 4.21.5 документации о закупке.</w:t>
      </w:r>
    </w:p>
    <w:p w:rsidR="00EE7FDB" w:rsidRPr="00EE7FDB" w:rsidRDefault="00EE7FDB" w:rsidP="00EE7FD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>Выбор способа обеспечения исполнения договора участник процедуры закупки выбирает самостоятельно.</w:t>
      </w:r>
    </w:p>
    <w:p w:rsidR="00EE7FDB" w:rsidRPr="00EE7FDB" w:rsidRDefault="00EE7FDB" w:rsidP="00EE7FD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>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порядке, предусмотренном проектом договора.</w:t>
      </w:r>
    </w:p>
    <w:p w:rsidR="00EE7FDB" w:rsidRPr="00EE7FDB" w:rsidRDefault="00EE7FDB" w:rsidP="00EE7FD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>Порядок и срок возврата обеспечения исполнения договора указан в проекте договора.</w:t>
      </w:r>
    </w:p>
    <w:p w:rsidR="00EE7FDB" w:rsidRPr="00EE7FDB" w:rsidRDefault="00EE7FDB" w:rsidP="00EE7FDB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E7FDB">
        <w:rPr>
          <w:rFonts w:eastAsia="Calibri"/>
          <w:lang w:eastAsia="en-US"/>
        </w:rPr>
        <w:t>Обязательства, надлежащее исполнение которых должно быть обеспечено, указаны в проекте договора.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EE7FDB" w:rsidRDefault="00EE7FDB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EE7FDB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707" w:rsidRDefault="008A5707">
      <w:r>
        <w:separator/>
      </w:r>
    </w:p>
  </w:endnote>
  <w:endnote w:type="continuationSeparator" w:id="0">
    <w:p w:rsidR="008A5707" w:rsidRDefault="008A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707" w:rsidRDefault="008A5707">
      <w:r>
        <w:separator/>
      </w:r>
    </w:p>
  </w:footnote>
  <w:footnote w:type="continuationSeparator" w:id="0">
    <w:p w:rsidR="008A5707" w:rsidRDefault="008A5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222B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0E1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2C6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5F5"/>
    <w:rsid w:val="00404995"/>
    <w:rsid w:val="00404AF1"/>
    <w:rsid w:val="0040586D"/>
    <w:rsid w:val="004059E2"/>
    <w:rsid w:val="00406E66"/>
    <w:rsid w:val="00410639"/>
    <w:rsid w:val="0041226A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2FD3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0BEA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570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E7FDB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30105-E8AC-4546-B0BC-FFDFC263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12</cp:revision>
  <cp:lastPrinted>2023-10-16T08:44:00Z</cp:lastPrinted>
  <dcterms:created xsi:type="dcterms:W3CDTF">2023-03-16T04:44:00Z</dcterms:created>
  <dcterms:modified xsi:type="dcterms:W3CDTF">2023-10-18T11:40:00Z</dcterms:modified>
</cp:coreProperties>
</file>