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976736">
              <w:rPr>
                <w:bCs/>
                <w:sz w:val="24"/>
                <w:szCs w:val="24"/>
              </w:rPr>
              <w:t>05</w:t>
            </w:r>
            <w:r w:rsidR="006D5F11">
              <w:rPr>
                <w:bCs/>
                <w:sz w:val="24"/>
                <w:szCs w:val="24"/>
              </w:rPr>
              <w:t>.</w:t>
            </w:r>
            <w:r w:rsidR="001C0213">
              <w:rPr>
                <w:bCs/>
                <w:sz w:val="24"/>
                <w:szCs w:val="24"/>
              </w:rPr>
              <w:t>04</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976736">
            <w:pPr>
              <w:rPr>
                <w:sz w:val="24"/>
                <w:szCs w:val="24"/>
              </w:rPr>
            </w:pPr>
            <w:r w:rsidRPr="002E45CD">
              <w:rPr>
                <w:sz w:val="28"/>
                <w:szCs w:val="28"/>
              </w:rPr>
              <w:t xml:space="preserve">       </w:t>
            </w:r>
            <w:r w:rsidR="006922CF">
              <w:rPr>
                <w:sz w:val="28"/>
                <w:szCs w:val="28"/>
              </w:rPr>
              <w:t xml:space="preserve">            </w:t>
            </w:r>
            <w:r w:rsidR="00976736">
              <w:rPr>
                <w:sz w:val="28"/>
                <w:szCs w:val="28"/>
              </w:rPr>
              <w:t>п/п</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066DCD"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41560A" w:rsidP="001C0213">
      <w:pPr>
        <w:suppressAutoHyphens/>
        <w:spacing w:after="0"/>
        <w:jc w:val="center"/>
        <w:rPr>
          <w:rFonts w:ascii="Times New Roman" w:eastAsia="Times New Roman" w:hAnsi="Times New Roman"/>
          <w:lang w:eastAsia="ru-RU"/>
        </w:rPr>
      </w:pPr>
      <w:r w:rsidRPr="00DC45DB">
        <w:rPr>
          <w:rFonts w:ascii="Times New Roman" w:hAnsi="Times New Roman"/>
          <w:sz w:val="32"/>
          <w:szCs w:val="32"/>
        </w:rPr>
        <w:t xml:space="preserve">на </w:t>
      </w:r>
      <w:r w:rsidR="00D64A53">
        <w:rPr>
          <w:rFonts w:ascii="Times New Roman" w:hAnsi="Times New Roman"/>
          <w:sz w:val="32"/>
          <w:szCs w:val="32"/>
        </w:rPr>
        <w:t xml:space="preserve">поставку </w:t>
      </w:r>
      <w:r w:rsidR="001C0213">
        <w:rPr>
          <w:rFonts w:ascii="Times New Roman" w:hAnsi="Times New Roman"/>
          <w:sz w:val="32"/>
          <w:szCs w:val="32"/>
        </w:rPr>
        <w:t>вакцины (однодозной) против Клещевого Энцефалита</w:t>
      </w:r>
      <w:r w:rsidR="001C0213" w:rsidRPr="00CF29B3">
        <w:rPr>
          <w:rFonts w:ascii="Times New Roman" w:hAnsi="Times New Roman"/>
          <w:b/>
          <w:i/>
          <w:sz w:val="24"/>
          <w:szCs w:val="24"/>
        </w:rPr>
        <w:t xml:space="preserve"> </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976736" w:rsidRDefault="00976736" w:rsidP="004620A7">
      <w:pPr>
        <w:suppressAutoHyphens/>
        <w:spacing w:before="240" w:after="0"/>
        <w:rPr>
          <w:rFonts w:ascii="Times New Roman" w:eastAsia="Times New Roman" w:hAnsi="Times New Roman"/>
          <w:sz w:val="24"/>
          <w:szCs w:val="24"/>
          <w:lang w:eastAsia="ru-RU"/>
        </w:rPr>
      </w:pPr>
    </w:p>
    <w:p w:rsidR="00976736" w:rsidRDefault="00976736" w:rsidP="004620A7">
      <w:pPr>
        <w:suppressAutoHyphens/>
        <w:spacing w:before="240" w:after="0"/>
        <w:rPr>
          <w:rFonts w:ascii="Times New Roman" w:eastAsia="Times New Roman" w:hAnsi="Times New Roman"/>
          <w:sz w:val="24"/>
          <w:szCs w:val="24"/>
          <w:lang w:eastAsia="ru-RU"/>
        </w:rPr>
      </w:pPr>
    </w:p>
    <w:p w:rsidR="00976736" w:rsidRDefault="00976736"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1C0213" w:rsidRDefault="001C0213" w:rsidP="004620A7">
      <w:pPr>
        <w:suppressAutoHyphens/>
        <w:spacing w:before="240" w:after="0"/>
        <w:rPr>
          <w:rFonts w:ascii="Times New Roman" w:eastAsia="Times New Roman" w:hAnsi="Times New Roman"/>
          <w:sz w:val="24"/>
          <w:szCs w:val="24"/>
          <w:lang w:eastAsia="ru-RU"/>
        </w:rPr>
      </w:pPr>
    </w:p>
    <w:p w:rsidR="001C0213" w:rsidRDefault="001C0213"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21B32">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1C0213" w:rsidRPr="001C0213">
              <w:rPr>
                <w:rFonts w:ascii="Times New Roman" w:hAnsi="Times New Roman"/>
                <w:sz w:val="24"/>
                <w:szCs w:val="24"/>
              </w:rPr>
              <w:t>вакцины (однодозной) против Клещевого Энцефалита</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w:t>
            </w:r>
            <w:r w:rsidR="001C0213">
              <w:rPr>
                <w:rFonts w:ascii="Times New Roman" w:hAnsi="Times New Roman"/>
                <w:bCs/>
                <w:sz w:val="24"/>
                <w:szCs w:val="24"/>
              </w:rPr>
              <w:t>о</w:t>
            </w:r>
            <w:r w:rsidR="00E86A81">
              <w:rPr>
                <w:rFonts w:ascii="Times New Roman" w:hAnsi="Times New Roman"/>
                <w:bCs/>
                <w:sz w:val="24"/>
                <w:szCs w:val="24"/>
              </w:rPr>
              <w:t>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E3D79">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1C0213">
              <w:rPr>
                <w:rFonts w:ascii="Times New Roman" w:hAnsi="Times New Roman"/>
                <w:bCs/>
                <w:sz w:val="24"/>
                <w:szCs w:val="24"/>
              </w:rPr>
              <w:t>55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1C0213" w:rsidP="00A3089E">
            <w:pPr>
              <w:spacing w:after="0" w:line="240" w:lineRule="auto"/>
              <w:ind w:firstLine="4"/>
              <w:jc w:val="both"/>
              <w:rPr>
                <w:rFonts w:ascii="Times New Roman" w:hAnsi="Times New Roman"/>
                <w:sz w:val="24"/>
                <w:szCs w:val="24"/>
              </w:rPr>
            </w:pPr>
            <w:r>
              <w:rPr>
                <w:rFonts w:ascii="Times New Roman" w:hAnsi="Times New Roman"/>
                <w:sz w:val="24"/>
                <w:szCs w:val="24"/>
              </w:rPr>
              <w:t>399 739</w:t>
            </w:r>
            <w:r w:rsidR="00BC5571">
              <w:rPr>
                <w:rFonts w:ascii="Times New Roman" w:hAnsi="Times New Roman"/>
                <w:sz w:val="24"/>
                <w:szCs w:val="24"/>
              </w:rPr>
              <w:t xml:space="preserve"> (</w:t>
            </w:r>
            <w:r>
              <w:rPr>
                <w:rFonts w:ascii="Times New Roman" w:hAnsi="Times New Roman"/>
                <w:sz w:val="24"/>
                <w:szCs w:val="24"/>
              </w:rPr>
              <w:t>Триста девяносто девять тысяч семьсот тридцать девять</w:t>
            </w:r>
            <w:r w:rsidR="00BC5571">
              <w:rPr>
                <w:rFonts w:ascii="Times New Roman" w:hAnsi="Times New Roman"/>
                <w:sz w:val="24"/>
                <w:szCs w:val="24"/>
              </w:rPr>
              <w:t xml:space="preserve">) </w:t>
            </w:r>
            <w:r w:rsidR="00D64A53">
              <w:rPr>
                <w:rFonts w:ascii="Times New Roman" w:hAnsi="Times New Roman"/>
                <w:sz w:val="24"/>
                <w:szCs w:val="24"/>
              </w:rPr>
              <w:t>рубл</w:t>
            </w:r>
            <w:r>
              <w:rPr>
                <w:rFonts w:ascii="Times New Roman" w:hAnsi="Times New Roman"/>
                <w:sz w:val="24"/>
                <w:szCs w:val="24"/>
              </w:rPr>
              <w:t>ей 5</w:t>
            </w:r>
            <w:r w:rsidR="00D64A53">
              <w:rPr>
                <w:rFonts w:ascii="Times New Roman" w:hAnsi="Times New Roman"/>
                <w:sz w:val="24"/>
                <w:szCs w:val="24"/>
              </w:rPr>
              <w:t>0 копеек, с НДС</w:t>
            </w:r>
            <w:bookmarkStart w:id="12" w:name="_GoBack"/>
            <w:bookmarkEnd w:id="12"/>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1C0213" w:rsidP="008235B7">
            <w:pPr>
              <w:spacing w:after="160" w:line="259" w:lineRule="auto"/>
              <w:contextualSpacing/>
              <w:jc w:val="both"/>
              <w:rPr>
                <w:rFonts w:ascii="Times New Roman" w:hAnsi="Times New Roman"/>
                <w:sz w:val="24"/>
                <w:szCs w:val="24"/>
              </w:rPr>
            </w:pPr>
            <w:r w:rsidRPr="001C0213">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w:t>
            </w:r>
            <w:r w:rsidRPr="001C0213">
              <w:rPr>
                <w:rFonts w:ascii="Times New Roman" w:hAnsi="Times New Roman"/>
                <w:sz w:val="24"/>
                <w:szCs w:val="24"/>
              </w:rPr>
              <w:lastRenderedPageBreak/>
              <w:t>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8235B7" w:rsidRPr="008235B7">
              <w:rPr>
                <w:rFonts w:ascii="Times New Roman" w:hAnsi="Times New Roman"/>
                <w:sz w:val="24"/>
                <w:szCs w:val="24"/>
              </w:rPr>
              <w:t xml:space="preserve">. </w:t>
            </w:r>
            <w:r w:rsidR="00D64A53" w:rsidRPr="008235B7">
              <w:rPr>
                <w:rFonts w:ascii="Times New Roman" w:hAnsi="Times New Roman"/>
                <w:sz w:val="24"/>
                <w:szCs w:val="24"/>
              </w:rPr>
              <w:t>Заключая</w:t>
            </w:r>
            <w:r w:rsidR="00D64A53" w:rsidRPr="002C3122">
              <w:rPr>
                <w:rFonts w:ascii="Times New Roman" w:hAnsi="Times New Roman"/>
                <w:sz w:val="24"/>
                <w:szCs w:val="24"/>
              </w:rPr>
              <w:t xml:space="preserve"> Договор, </w:t>
            </w:r>
            <w:r w:rsidR="00D64A53">
              <w:rPr>
                <w:rFonts w:ascii="Times New Roman" w:hAnsi="Times New Roman"/>
                <w:sz w:val="24"/>
                <w:szCs w:val="24"/>
              </w:rPr>
              <w:t>Поставщик</w:t>
            </w:r>
            <w:r w:rsidR="00D64A53"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D64A53">
              <w:rPr>
                <w:rFonts w:ascii="Times New Roman" w:hAnsi="Times New Roman"/>
                <w:sz w:val="24"/>
                <w:szCs w:val="24"/>
              </w:rPr>
              <w:t>исполнение обязательств по договору</w:t>
            </w:r>
            <w:r w:rsidR="00D64A53"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D64A53">
              <w:rPr>
                <w:rFonts w:ascii="Times New Roman" w:hAnsi="Times New Roman"/>
                <w:sz w:val="24"/>
                <w:szCs w:val="24"/>
              </w:rPr>
              <w:t>продукции</w:t>
            </w:r>
            <w:r w:rsidR="00D64A53" w:rsidRPr="002C3122">
              <w:rPr>
                <w:rFonts w:ascii="Times New Roman" w:hAnsi="Times New Roman"/>
                <w:sz w:val="24"/>
                <w:szCs w:val="24"/>
              </w:rPr>
              <w:t>, включая существенное изменение обстоятельств</w:t>
            </w:r>
            <w:r w:rsidR="00D64A53">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976736">
              <w:rPr>
                <w:rFonts w:ascii="Times New Roman" w:hAnsi="Times New Roman"/>
                <w:bCs/>
                <w:sz w:val="24"/>
                <w:szCs w:val="24"/>
              </w:rPr>
              <w:t>10</w:t>
            </w:r>
            <w:r w:rsidR="00A9692C">
              <w:rPr>
                <w:rFonts w:ascii="Times New Roman" w:hAnsi="Times New Roman"/>
                <w:bCs/>
                <w:sz w:val="24"/>
                <w:szCs w:val="24"/>
              </w:rPr>
              <w:t xml:space="preserve">» </w:t>
            </w:r>
            <w:r w:rsidR="00602BF8">
              <w:rPr>
                <w:rFonts w:ascii="Times New Roman" w:hAnsi="Times New Roman"/>
                <w:bCs/>
                <w:sz w:val="24"/>
                <w:szCs w:val="24"/>
              </w:rPr>
              <w:t>апреля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976736">
            <w:pPr>
              <w:pStyle w:val="afffff5"/>
              <w:rPr>
                <w:rFonts w:ascii="Times New Roman" w:hAnsi="Times New Roman"/>
                <w:bCs/>
                <w:sz w:val="24"/>
                <w:szCs w:val="24"/>
              </w:rPr>
            </w:pPr>
            <w:r w:rsidRPr="00A505AA">
              <w:rPr>
                <w:rFonts w:ascii="Times New Roman" w:hAnsi="Times New Roman"/>
                <w:bCs/>
                <w:spacing w:val="-6"/>
                <w:sz w:val="24"/>
                <w:szCs w:val="24"/>
              </w:rPr>
              <w:t>«</w:t>
            </w:r>
            <w:r w:rsidR="00976736">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602BF8">
              <w:rPr>
                <w:rFonts w:ascii="Times New Roman" w:hAnsi="Times New Roman"/>
                <w:bCs/>
                <w:sz w:val="24"/>
                <w:szCs w:val="24"/>
              </w:rPr>
              <w:t>апреля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976736">
            <w:pPr>
              <w:pStyle w:val="afffff5"/>
              <w:rPr>
                <w:rFonts w:ascii="Times New Roman" w:hAnsi="Times New Roman"/>
                <w:bCs/>
                <w:sz w:val="24"/>
                <w:szCs w:val="24"/>
              </w:rPr>
            </w:pPr>
            <w:r w:rsidRPr="00A505AA">
              <w:rPr>
                <w:rFonts w:ascii="Times New Roman" w:hAnsi="Times New Roman"/>
                <w:bCs/>
                <w:spacing w:val="-6"/>
                <w:sz w:val="24"/>
                <w:szCs w:val="24"/>
              </w:rPr>
              <w:t>«</w:t>
            </w:r>
            <w:r w:rsidR="00976736">
              <w:rPr>
                <w:rFonts w:ascii="Times New Roman" w:hAnsi="Times New Roman"/>
                <w:bCs/>
                <w:spacing w:val="-6"/>
                <w:sz w:val="24"/>
                <w:szCs w:val="24"/>
              </w:rPr>
              <w:t>10</w:t>
            </w:r>
            <w:r w:rsidRPr="00A505AA">
              <w:rPr>
                <w:rFonts w:ascii="Times New Roman" w:hAnsi="Times New Roman"/>
                <w:bCs/>
                <w:spacing w:val="-6"/>
                <w:sz w:val="24"/>
                <w:szCs w:val="24"/>
              </w:rPr>
              <w:t xml:space="preserve">» </w:t>
            </w:r>
            <w:r w:rsidR="00602BF8">
              <w:rPr>
                <w:rFonts w:ascii="Times New Roman" w:hAnsi="Times New Roman"/>
                <w:bCs/>
                <w:sz w:val="24"/>
                <w:szCs w:val="24"/>
              </w:rPr>
              <w:t>апреля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02BF8"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1000 доз</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602BF8" w:rsidRDefault="00602BF8" w:rsidP="00C00155">
            <w:pPr>
              <w:autoSpaceDE w:val="0"/>
              <w:autoSpaceDN w:val="0"/>
              <w:adjustRightInd w:val="0"/>
              <w:spacing w:after="0" w:line="240" w:lineRule="auto"/>
              <w:rPr>
                <w:rFonts w:ascii="Times New Roman" w:hAnsi="Times New Roman"/>
                <w:sz w:val="24"/>
                <w:szCs w:val="24"/>
              </w:rPr>
            </w:pPr>
            <w:r w:rsidRPr="00602BF8">
              <w:rPr>
                <w:rFonts w:ascii="Times New Roman" w:eastAsia="Times New Roman" w:hAnsi="Times New Roman"/>
                <w:sz w:val="24"/>
                <w:szCs w:val="24"/>
                <w:lang w:eastAsia="ru-RU"/>
              </w:rPr>
              <w:t>г. Екатеринбург ул. 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602BF8" w:rsidP="00602BF8">
            <w:pPr>
              <w:pStyle w:val="afffff5"/>
              <w:spacing w:before="0"/>
              <w:rPr>
                <w:rFonts w:ascii="Times New Roman" w:hAnsi="Times New Roman"/>
                <w:sz w:val="24"/>
                <w:szCs w:val="24"/>
                <w:highlight w:val="red"/>
              </w:rPr>
            </w:pPr>
            <w:r w:rsidRPr="00602BF8">
              <w:rPr>
                <w:rFonts w:ascii="Times New Roman" w:hAnsi="Times New Roman"/>
                <w:sz w:val="24"/>
                <w:szCs w:val="24"/>
              </w:rPr>
              <w:t xml:space="preserve">Копия действующей </w:t>
            </w:r>
            <w:r>
              <w:rPr>
                <w:rFonts w:ascii="Times New Roman" w:hAnsi="Times New Roman"/>
                <w:sz w:val="24"/>
                <w:szCs w:val="24"/>
              </w:rPr>
              <w:t xml:space="preserve">лицензии на производство лекарственных средств (п.16 ч.1 ст.12 Федерального закона от 04.05.2011 №99-ФЗ «О лицензировании отдельных видов деятельности», Постановление Правительства РФ </w:t>
            </w:r>
            <w:r w:rsidR="005822E7">
              <w:rPr>
                <w:rFonts w:ascii="Times New Roman" w:hAnsi="Times New Roman"/>
                <w:sz w:val="24"/>
                <w:szCs w:val="24"/>
              </w:rPr>
              <w:t>от 06.07.2012 №686 «Об утверждении Положения о лицензировании производства лекарственных средств») или копия действующей лицензии на фармацевтическую деятельность с указанием вида работ (услуг) – оптовая торговля лекарственными средствами для медицинского применения (п.47 ч.1 ст.12 Федерального закона от 04.05.2011 №99-ФЗ «О лицензировании отдельных видов деятельности», Постановление Правительства РФ от 31.03.2022 №547 «Об утверждении Положения о лицензировании фармацевтической деятельности».</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5822E7">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FD0F1A" w:rsidRPr="00640D55" w:rsidRDefault="00FD0F1A" w:rsidP="00FD0F1A">
      <w:pPr>
        <w:suppressAutoHyphens/>
        <w:spacing w:after="0" w:line="240" w:lineRule="auto"/>
        <w:ind w:firstLine="426"/>
        <w:rPr>
          <w:rFonts w:ascii="Times New Roman" w:eastAsia="Times New Roman" w:hAnsi="Times New Roman"/>
          <w:sz w:val="24"/>
          <w:szCs w:val="24"/>
          <w:lang w:eastAsia="ar-SA"/>
        </w:rPr>
      </w:pPr>
      <w:r>
        <w:rPr>
          <w:rFonts w:ascii="Times New Roman" w:eastAsia="Times New Roman" w:hAnsi="Times New Roman"/>
          <w:sz w:val="24"/>
          <w:szCs w:val="24"/>
          <w:lang w:eastAsia="ar-SA"/>
        </w:rPr>
        <w:t>Таблица 1</w:t>
      </w:r>
    </w:p>
    <w:tbl>
      <w:tblPr>
        <w:tblW w:w="15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8"/>
        <w:gridCol w:w="3314"/>
        <w:gridCol w:w="2263"/>
        <w:gridCol w:w="3261"/>
        <w:gridCol w:w="1394"/>
        <w:gridCol w:w="1729"/>
        <w:gridCol w:w="1901"/>
      </w:tblGrid>
      <w:tr w:rsidR="00FD0F1A" w:rsidRPr="00640D55" w:rsidTr="00BD05D2">
        <w:trPr>
          <w:trHeight w:val="844"/>
          <w:jc w:val="center"/>
        </w:trPr>
        <w:tc>
          <w:tcPr>
            <w:tcW w:w="1418" w:type="dxa"/>
            <w:shd w:val="clear" w:color="auto" w:fill="auto"/>
            <w:noWrap/>
            <w:vAlign w:val="center"/>
          </w:tcPr>
          <w:p w:rsidR="00FD0F1A" w:rsidRPr="00640D55" w:rsidRDefault="00FD0F1A" w:rsidP="00BD05D2">
            <w:pPr>
              <w:suppressAutoHyphens/>
              <w:spacing w:after="0" w:line="240" w:lineRule="auto"/>
              <w:ind w:left="-114" w:firstLine="6"/>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 п/п</w:t>
            </w:r>
          </w:p>
        </w:tc>
        <w:tc>
          <w:tcPr>
            <w:tcW w:w="3314" w:type="dxa"/>
            <w:shd w:val="clear" w:color="auto" w:fill="auto"/>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Наименование</w:t>
            </w:r>
          </w:p>
        </w:tc>
        <w:tc>
          <w:tcPr>
            <w:tcW w:w="2263" w:type="dxa"/>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МНН</w:t>
            </w:r>
          </w:p>
        </w:tc>
        <w:tc>
          <w:tcPr>
            <w:tcW w:w="3261" w:type="dxa"/>
            <w:shd w:val="clear" w:color="auto" w:fill="auto"/>
            <w:noWrap/>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Описание</w:t>
            </w:r>
          </w:p>
        </w:tc>
        <w:tc>
          <w:tcPr>
            <w:tcW w:w="1394" w:type="dxa"/>
            <w:shd w:val="clear" w:color="auto" w:fill="auto"/>
            <w:vAlign w:val="center"/>
          </w:tcPr>
          <w:p w:rsidR="00FD0F1A" w:rsidRPr="00640D55" w:rsidRDefault="00FD0F1A" w:rsidP="00BD05D2">
            <w:pPr>
              <w:suppressAutoHyphens/>
              <w:spacing w:after="0" w:line="240" w:lineRule="auto"/>
              <w:ind w:right="-135"/>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Ед.изм</w:t>
            </w:r>
          </w:p>
        </w:tc>
        <w:tc>
          <w:tcPr>
            <w:tcW w:w="1729" w:type="dxa"/>
            <w:shd w:val="clear" w:color="auto" w:fill="auto"/>
            <w:noWrap/>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sidRPr="00640D55">
              <w:rPr>
                <w:rFonts w:ascii="Times New Roman" w:eastAsia="Times New Roman" w:hAnsi="Times New Roman"/>
                <w:b/>
                <w:sz w:val="24"/>
                <w:szCs w:val="24"/>
                <w:lang w:eastAsia="ar-SA"/>
              </w:rPr>
              <w:t>Кол-во</w:t>
            </w:r>
            <w:r>
              <w:rPr>
                <w:rFonts w:ascii="Times New Roman" w:eastAsia="Times New Roman" w:hAnsi="Times New Roman"/>
                <w:b/>
                <w:sz w:val="24"/>
                <w:szCs w:val="24"/>
                <w:lang w:eastAsia="ar-SA"/>
              </w:rPr>
              <w:t xml:space="preserve"> </w:t>
            </w:r>
          </w:p>
        </w:tc>
        <w:tc>
          <w:tcPr>
            <w:tcW w:w="1901" w:type="dxa"/>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Наименование страны происхождения товара</w:t>
            </w:r>
          </w:p>
        </w:tc>
      </w:tr>
      <w:tr w:rsidR="00FD0F1A" w:rsidRPr="00640D55" w:rsidTr="00BD05D2">
        <w:trPr>
          <w:trHeight w:val="341"/>
          <w:jc w:val="center"/>
        </w:trPr>
        <w:tc>
          <w:tcPr>
            <w:tcW w:w="1418" w:type="dxa"/>
            <w:shd w:val="clear" w:color="auto" w:fill="auto"/>
            <w:noWrap/>
            <w:vAlign w:val="center"/>
          </w:tcPr>
          <w:p w:rsidR="00FD0F1A" w:rsidRPr="00640D55" w:rsidRDefault="00FD0F1A" w:rsidP="00BD05D2">
            <w:pPr>
              <w:suppressAutoHyphens/>
              <w:spacing w:after="0" w:line="240" w:lineRule="auto"/>
              <w:ind w:left="-114" w:firstLine="6"/>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1</w:t>
            </w:r>
          </w:p>
        </w:tc>
        <w:tc>
          <w:tcPr>
            <w:tcW w:w="3314" w:type="dxa"/>
            <w:shd w:val="clear" w:color="auto" w:fill="auto"/>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2</w:t>
            </w:r>
          </w:p>
        </w:tc>
        <w:tc>
          <w:tcPr>
            <w:tcW w:w="2263" w:type="dxa"/>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3</w:t>
            </w:r>
          </w:p>
        </w:tc>
        <w:tc>
          <w:tcPr>
            <w:tcW w:w="3261" w:type="dxa"/>
            <w:shd w:val="clear" w:color="auto" w:fill="auto"/>
            <w:noWrap/>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4</w:t>
            </w:r>
          </w:p>
        </w:tc>
        <w:tc>
          <w:tcPr>
            <w:tcW w:w="1394" w:type="dxa"/>
            <w:shd w:val="clear" w:color="auto" w:fill="auto"/>
            <w:vAlign w:val="center"/>
          </w:tcPr>
          <w:p w:rsidR="00FD0F1A" w:rsidRPr="00640D55" w:rsidRDefault="00FD0F1A" w:rsidP="00BD05D2">
            <w:pPr>
              <w:suppressAutoHyphens/>
              <w:spacing w:after="0" w:line="240" w:lineRule="auto"/>
              <w:ind w:right="-135"/>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5</w:t>
            </w:r>
          </w:p>
        </w:tc>
        <w:tc>
          <w:tcPr>
            <w:tcW w:w="1729" w:type="dxa"/>
            <w:shd w:val="clear" w:color="auto" w:fill="auto"/>
            <w:noWrap/>
            <w:vAlign w:val="center"/>
          </w:tcPr>
          <w:p w:rsidR="00FD0F1A" w:rsidRPr="00640D55" w:rsidRDefault="00FD0F1A" w:rsidP="00BD05D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6</w:t>
            </w:r>
          </w:p>
        </w:tc>
        <w:tc>
          <w:tcPr>
            <w:tcW w:w="1901" w:type="dxa"/>
          </w:tcPr>
          <w:p w:rsidR="00FD0F1A" w:rsidRDefault="00FD0F1A" w:rsidP="00BD05D2">
            <w:pPr>
              <w:suppressAutoHyphens/>
              <w:spacing w:after="0" w:line="240" w:lineRule="auto"/>
              <w:jc w:val="center"/>
              <w:rPr>
                <w:rFonts w:ascii="Times New Roman" w:eastAsia="Times New Roman" w:hAnsi="Times New Roman"/>
                <w:b/>
                <w:sz w:val="24"/>
                <w:szCs w:val="24"/>
                <w:lang w:eastAsia="ar-SA"/>
              </w:rPr>
            </w:pPr>
            <w:r>
              <w:rPr>
                <w:rFonts w:ascii="Times New Roman" w:eastAsia="Times New Roman" w:hAnsi="Times New Roman"/>
                <w:b/>
                <w:sz w:val="24"/>
                <w:szCs w:val="24"/>
                <w:lang w:eastAsia="ar-SA"/>
              </w:rPr>
              <w:t>7</w:t>
            </w:r>
          </w:p>
        </w:tc>
      </w:tr>
      <w:tr w:rsidR="00FD0F1A" w:rsidRPr="00640D55" w:rsidTr="00FD0F1A">
        <w:trPr>
          <w:trHeight w:val="1136"/>
          <w:jc w:val="center"/>
        </w:trPr>
        <w:tc>
          <w:tcPr>
            <w:tcW w:w="1418" w:type="dxa"/>
            <w:shd w:val="clear" w:color="auto" w:fill="auto"/>
            <w:vAlign w:val="center"/>
          </w:tcPr>
          <w:p w:rsidR="00FD0F1A" w:rsidRPr="00640D55" w:rsidRDefault="00FD0F1A" w:rsidP="00BD05D2">
            <w:pPr>
              <w:suppressAutoHyphens/>
              <w:spacing w:after="0" w:line="240" w:lineRule="auto"/>
              <w:jc w:val="center"/>
              <w:rPr>
                <w:rFonts w:ascii="Times New Roman" w:eastAsia="Times New Roman" w:hAnsi="Times New Roman"/>
                <w:sz w:val="22"/>
                <w:szCs w:val="22"/>
                <w:lang w:val="en-US" w:eastAsia="ar-SA"/>
              </w:rPr>
            </w:pPr>
            <w:r w:rsidRPr="00640D55">
              <w:rPr>
                <w:rFonts w:ascii="Times New Roman" w:eastAsia="Times New Roman" w:hAnsi="Times New Roman"/>
                <w:sz w:val="22"/>
                <w:szCs w:val="22"/>
                <w:lang w:val="en-US" w:eastAsia="ar-SA"/>
              </w:rPr>
              <w:t>1</w:t>
            </w:r>
          </w:p>
        </w:tc>
        <w:tc>
          <w:tcPr>
            <w:tcW w:w="3314" w:type="dxa"/>
            <w:shd w:val="clear" w:color="auto" w:fill="auto"/>
            <w:vAlign w:val="center"/>
          </w:tcPr>
          <w:p w:rsidR="00FD0F1A" w:rsidRPr="00640D55" w:rsidRDefault="00FD0F1A" w:rsidP="00BD05D2">
            <w:pPr>
              <w:suppressAutoHyphens/>
              <w:spacing w:after="0" w:line="240" w:lineRule="auto"/>
              <w:jc w:val="center"/>
              <w:rPr>
                <w:rFonts w:ascii="Times New Roman" w:eastAsia="Times New Roman" w:hAnsi="Times New Roman"/>
                <w:sz w:val="24"/>
                <w:szCs w:val="24"/>
                <w:lang w:eastAsia="ar-SA"/>
              </w:rPr>
            </w:pPr>
          </w:p>
        </w:tc>
        <w:tc>
          <w:tcPr>
            <w:tcW w:w="2263" w:type="dxa"/>
            <w:vAlign w:val="center"/>
          </w:tcPr>
          <w:p w:rsidR="00FD0F1A" w:rsidRPr="00640D55" w:rsidRDefault="00FD0F1A" w:rsidP="00BD05D2">
            <w:pPr>
              <w:spacing w:after="0" w:line="240" w:lineRule="auto"/>
              <w:jc w:val="center"/>
              <w:rPr>
                <w:rFonts w:ascii="Times New Roman" w:eastAsia="Times New Roman" w:hAnsi="Times New Roman"/>
                <w:sz w:val="24"/>
                <w:szCs w:val="24"/>
                <w:lang w:eastAsia="ar-SA"/>
              </w:rPr>
            </w:pPr>
          </w:p>
        </w:tc>
        <w:tc>
          <w:tcPr>
            <w:tcW w:w="3261" w:type="dxa"/>
            <w:shd w:val="clear" w:color="auto" w:fill="auto"/>
            <w:noWrap/>
            <w:vAlign w:val="center"/>
          </w:tcPr>
          <w:p w:rsidR="00FD0F1A" w:rsidRPr="00640D55" w:rsidRDefault="00FD0F1A" w:rsidP="00BD05D2">
            <w:pPr>
              <w:suppressAutoHyphens/>
              <w:spacing w:after="0" w:line="240" w:lineRule="auto"/>
              <w:jc w:val="center"/>
              <w:rPr>
                <w:rFonts w:ascii="Times New Roman" w:eastAsia="Times New Roman" w:hAnsi="Times New Roman"/>
                <w:sz w:val="24"/>
                <w:szCs w:val="24"/>
                <w:lang w:eastAsia="ar-SA"/>
              </w:rPr>
            </w:pPr>
          </w:p>
        </w:tc>
        <w:tc>
          <w:tcPr>
            <w:tcW w:w="1394" w:type="dxa"/>
            <w:shd w:val="clear" w:color="auto" w:fill="auto"/>
            <w:vAlign w:val="center"/>
          </w:tcPr>
          <w:p w:rsidR="00FD0F1A" w:rsidRPr="00640D55" w:rsidRDefault="00FD0F1A" w:rsidP="00BD05D2">
            <w:pPr>
              <w:suppressAutoHyphens/>
              <w:spacing w:after="0" w:line="240" w:lineRule="auto"/>
              <w:jc w:val="center"/>
              <w:rPr>
                <w:rFonts w:ascii="Times New Roman" w:eastAsia="Times New Roman" w:hAnsi="Times New Roman"/>
                <w:sz w:val="22"/>
                <w:szCs w:val="22"/>
                <w:lang w:eastAsia="ar-SA"/>
              </w:rPr>
            </w:pPr>
          </w:p>
        </w:tc>
        <w:tc>
          <w:tcPr>
            <w:tcW w:w="1729" w:type="dxa"/>
            <w:shd w:val="clear" w:color="auto" w:fill="auto"/>
            <w:noWrap/>
            <w:vAlign w:val="center"/>
          </w:tcPr>
          <w:p w:rsidR="00FD0F1A" w:rsidRPr="00640D55" w:rsidRDefault="00FD0F1A" w:rsidP="00BD05D2">
            <w:pPr>
              <w:suppressAutoHyphens/>
              <w:spacing w:after="0" w:line="240" w:lineRule="auto"/>
              <w:jc w:val="center"/>
              <w:rPr>
                <w:rFonts w:ascii="Times New Roman" w:eastAsia="Times New Roman" w:hAnsi="Times New Roman"/>
                <w:sz w:val="22"/>
                <w:szCs w:val="22"/>
                <w:lang w:eastAsia="ar-SA"/>
              </w:rPr>
            </w:pPr>
          </w:p>
        </w:tc>
        <w:tc>
          <w:tcPr>
            <w:tcW w:w="1901" w:type="dxa"/>
          </w:tcPr>
          <w:p w:rsidR="00FD0F1A" w:rsidRPr="00640D55" w:rsidRDefault="00FD0F1A" w:rsidP="00BD05D2">
            <w:pPr>
              <w:suppressAutoHyphens/>
              <w:spacing w:after="0" w:line="240" w:lineRule="auto"/>
              <w:jc w:val="center"/>
              <w:rPr>
                <w:rFonts w:ascii="Times New Roman" w:eastAsia="Times New Roman" w:hAnsi="Times New Roman"/>
                <w:sz w:val="22"/>
                <w:szCs w:val="22"/>
                <w:lang w:eastAsia="ar-SA"/>
              </w:rPr>
            </w:pPr>
          </w:p>
        </w:tc>
      </w:tr>
    </w:tbl>
    <w:p w:rsidR="00FD0F1A" w:rsidRPr="00F72C43" w:rsidRDefault="00FD0F1A" w:rsidP="00FD0F1A">
      <w:pPr>
        <w:widowControl w:val="0"/>
        <w:spacing w:after="0" w:line="240" w:lineRule="auto"/>
        <w:ind w:firstLine="851"/>
        <w:jc w:val="both"/>
        <w:rPr>
          <w:rFonts w:ascii="Times New Roman" w:hAnsi="Times New Roman"/>
          <w:i/>
          <w:sz w:val="24"/>
          <w:szCs w:val="24"/>
        </w:rPr>
      </w:pPr>
      <w:r w:rsidRPr="00F72C43">
        <w:rPr>
          <w:rFonts w:ascii="Times New Roman" w:hAnsi="Times New Roman"/>
          <w:i/>
          <w:sz w:val="24"/>
          <w:szCs w:val="24"/>
        </w:rPr>
        <w:t>Инструкция по заполнению таблицы 1:</w:t>
      </w:r>
    </w:p>
    <w:p w:rsidR="00FD0F1A" w:rsidRPr="00EE2C53" w:rsidRDefault="00FD0F1A" w:rsidP="00FD0F1A">
      <w:pPr>
        <w:spacing w:after="0"/>
        <w:ind w:firstLine="426"/>
        <w:jc w:val="both"/>
        <w:rPr>
          <w:rFonts w:ascii="Times New Roman" w:eastAsia="Times New Roman" w:hAnsi="Times New Roman"/>
          <w:i/>
          <w:sz w:val="24"/>
          <w:szCs w:val="24"/>
          <w:lang w:eastAsia="ru-RU"/>
        </w:rPr>
      </w:pPr>
      <w:r w:rsidRPr="00BE25C6">
        <w:rPr>
          <w:rFonts w:ascii="Times New Roman" w:eastAsia="Times New Roman" w:hAnsi="Times New Roman"/>
          <w:i/>
          <w:sz w:val="24"/>
          <w:szCs w:val="24"/>
          <w:lang w:eastAsia="ru-RU"/>
        </w:rPr>
        <w:t xml:space="preserve">               Столбы </w:t>
      </w:r>
      <w:r>
        <w:rPr>
          <w:rFonts w:ascii="Times New Roman" w:eastAsia="Times New Roman" w:hAnsi="Times New Roman"/>
          <w:i/>
          <w:sz w:val="24"/>
          <w:szCs w:val="24"/>
          <w:lang w:eastAsia="ru-RU"/>
        </w:rPr>
        <w:t xml:space="preserve">2, 3, </w:t>
      </w:r>
      <w:r w:rsidRPr="00BE25C6">
        <w:rPr>
          <w:rFonts w:ascii="Times New Roman" w:eastAsia="Times New Roman" w:hAnsi="Times New Roman"/>
          <w:i/>
          <w:sz w:val="24"/>
          <w:szCs w:val="24"/>
          <w:lang w:eastAsia="ru-RU"/>
        </w:rPr>
        <w:t>4, 5, 6</w:t>
      </w:r>
      <w:r>
        <w:rPr>
          <w:rFonts w:ascii="Times New Roman" w:eastAsia="Times New Roman" w:hAnsi="Times New Roman"/>
          <w:i/>
          <w:sz w:val="24"/>
          <w:szCs w:val="24"/>
          <w:lang w:eastAsia="ru-RU"/>
        </w:rPr>
        <w:t>, 7</w:t>
      </w:r>
      <w:r w:rsidRPr="00BE25C6">
        <w:rPr>
          <w:rFonts w:ascii="Times New Roman" w:eastAsia="Times New Roman" w:hAnsi="Times New Roman"/>
          <w:i/>
          <w:sz w:val="24"/>
          <w:szCs w:val="24"/>
          <w:lang w:eastAsia="ru-RU"/>
        </w:rPr>
        <w:t xml:space="preserve"> заполняются участником процедуры закупки в соответствии со своим техническим предложением</w:t>
      </w:r>
      <w:r w:rsidRPr="00EE2C53">
        <w:rPr>
          <w:rFonts w:ascii="Times New Roman" w:eastAsia="Times New Roman" w:hAnsi="Times New Roman"/>
          <w:i/>
          <w:sz w:val="22"/>
          <w:szCs w:val="22"/>
          <w:lang w:eastAsia="ru-RU"/>
        </w:rPr>
        <w:t xml:space="preserve"> </w:t>
      </w:r>
      <w:r w:rsidRPr="00EE2C53">
        <w:rPr>
          <w:rFonts w:ascii="Times New Roman" w:eastAsia="Times New Roman" w:hAnsi="Times New Roman"/>
          <w:i/>
          <w:sz w:val="24"/>
          <w:szCs w:val="24"/>
          <w:lang w:eastAsia="ru-RU"/>
        </w:rPr>
        <w:t>и условиями Технического задания</w:t>
      </w:r>
      <w:r w:rsidRPr="00EE2C53">
        <w:rPr>
          <w:rFonts w:ascii="Times New Roman" w:hAnsi="Times New Roman"/>
          <w:i/>
          <w:snapToGrid w:val="0"/>
          <w:sz w:val="24"/>
          <w:szCs w:val="24"/>
          <w:lang w:val="x-none"/>
        </w:rPr>
        <w:t>, при этом участник процедуры закупки может увеличить детализацию описания в соответствии со структурой</w:t>
      </w:r>
      <w:r>
        <w:rPr>
          <w:rFonts w:ascii="Times New Roman" w:hAnsi="Times New Roman"/>
          <w:i/>
          <w:snapToGrid w:val="0"/>
          <w:sz w:val="24"/>
          <w:szCs w:val="24"/>
          <w:lang w:val="x-none"/>
        </w:rPr>
        <w:t xml:space="preserve"> технического задания (раздел </w:t>
      </w:r>
      <w:r>
        <w:rPr>
          <w:rFonts w:ascii="Times New Roman" w:hAnsi="Times New Roman"/>
          <w:i/>
          <w:snapToGrid w:val="0"/>
          <w:sz w:val="24"/>
          <w:szCs w:val="24"/>
        </w:rPr>
        <w:t>4</w:t>
      </w:r>
      <w:r w:rsidRPr="00BE25C6">
        <w:rPr>
          <w:rFonts w:ascii="Times New Roman" w:hAnsi="Times New Roman"/>
          <w:i/>
          <w:snapToGrid w:val="0"/>
          <w:sz w:val="24"/>
          <w:szCs w:val="24"/>
          <w:lang w:val="x-none"/>
        </w:rPr>
        <w:t>).</w:t>
      </w:r>
      <w:r w:rsidRPr="00BE25C6">
        <w:rPr>
          <w:rFonts w:ascii="Times New Roman" w:hAnsi="Times New Roman"/>
          <w:i/>
          <w:snapToGrid w:val="0"/>
          <w:sz w:val="24"/>
          <w:szCs w:val="24"/>
        </w:rPr>
        <w:t xml:space="preserve"> </w:t>
      </w:r>
      <w:r w:rsidRPr="00EE2C53">
        <w:rPr>
          <w:rFonts w:ascii="Times New Roman" w:eastAsia="Times New Roman" w:hAnsi="Times New Roman"/>
          <w:i/>
          <w:sz w:val="24"/>
          <w:szCs w:val="24"/>
          <w:lang w:eastAsia="ru-RU"/>
        </w:rPr>
        <w:t>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FD0F1A" w:rsidRDefault="00FD0F1A" w:rsidP="00FD0F1A">
      <w:pPr>
        <w:widowControl w:val="0"/>
        <w:spacing w:after="0"/>
        <w:jc w:val="both"/>
        <w:rPr>
          <w:rFonts w:ascii="Times New Roman" w:hAnsi="Times New Roman"/>
          <w:i/>
          <w:snapToGrid w:val="0"/>
          <w:sz w:val="24"/>
          <w:szCs w:val="24"/>
        </w:rPr>
      </w:pPr>
    </w:p>
    <w:p w:rsidR="00FD0F1A" w:rsidRPr="00477C08" w:rsidRDefault="00FD0F1A" w:rsidP="00FD0F1A">
      <w:pPr>
        <w:widowControl w:val="0"/>
        <w:spacing w:after="0"/>
        <w:ind w:firstLine="426"/>
        <w:jc w:val="both"/>
        <w:rPr>
          <w:rFonts w:ascii="Times New Roman" w:eastAsia="Times New Roman" w:hAnsi="Times New Roman"/>
          <w:i/>
          <w:sz w:val="19"/>
          <w:szCs w:val="19"/>
          <w:lang w:val="x-none" w:eastAsia="ru-RU"/>
        </w:rPr>
      </w:pPr>
      <w:r w:rsidRPr="00B01506">
        <w:rPr>
          <w:rFonts w:ascii="Times New Roman" w:eastAsia="Times New Roman" w:hAnsi="Times New Roman"/>
          <w:bCs/>
          <w:i/>
          <w:sz w:val="19"/>
          <w:szCs w:val="19"/>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B01506">
        <w:rPr>
          <w:rFonts w:ascii="Times New Roman" w:eastAsia="Calibri" w:hAnsi="Times New Roman"/>
          <w:snapToGrid w:val="0"/>
          <w:sz w:val="19"/>
          <w:szCs w:val="19"/>
          <w:lang w:val="x-none"/>
        </w:rPr>
        <w:t xml:space="preserve"> </w:t>
      </w:r>
      <w:r w:rsidRPr="00B01506">
        <w:rPr>
          <w:rFonts w:ascii="Times New Roman" w:eastAsia="Calibri" w:hAnsi="Times New Roman"/>
          <w:i/>
          <w:snapToGrid w:val="0"/>
          <w:sz w:val="19"/>
          <w:szCs w:val="19"/>
          <w:lang w:val="x-none"/>
        </w:rPr>
        <w:t xml:space="preserve">Участник закупки несет </w:t>
      </w:r>
      <w:r w:rsidRPr="00B01506">
        <w:rPr>
          <w:rFonts w:ascii="Times New Roman" w:eastAsia="Calibri" w:hAnsi="Times New Roman"/>
          <w:i/>
          <w:snapToGrid w:val="0"/>
          <w:sz w:val="19"/>
          <w:szCs w:val="19"/>
          <w:lang w:val="x-none"/>
        </w:rPr>
        <w:lastRenderedPageBreak/>
        <w:t>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FD0F1A" w:rsidRDefault="00FD0F1A" w:rsidP="00FD0F1A">
      <w:pPr>
        <w:widowControl w:val="0"/>
        <w:spacing w:after="0"/>
        <w:ind w:left="567"/>
        <w:jc w:val="both"/>
        <w:rPr>
          <w:rFonts w:ascii="Times New Roman" w:eastAsia="Times New Roman" w:hAnsi="Times New Roman"/>
          <w:i/>
          <w:sz w:val="20"/>
          <w:szCs w:val="20"/>
          <w:lang w:eastAsia="ru-RU"/>
        </w:rPr>
      </w:pPr>
    </w:p>
    <w:p w:rsidR="00FD0F1A" w:rsidRDefault="00FD0F1A" w:rsidP="00FD0F1A">
      <w:pPr>
        <w:widowControl w:val="0"/>
        <w:spacing w:after="0"/>
        <w:ind w:left="567"/>
        <w:jc w:val="both"/>
        <w:rPr>
          <w:rFonts w:ascii="Times New Roman" w:eastAsia="Times New Roman" w:hAnsi="Times New Roman"/>
          <w:i/>
          <w:sz w:val="20"/>
          <w:szCs w:val="20"/>
          <w:lang w:eastAsia="ru-RU"/>
        </w:rPr>
      </w:pPr>
    </w:p>
    <w:p w:rsidR="00FD0F1A" w:rsidRPr="00B7795F" w:rsidRDefault="00FD0F1A" w:rsidP="00FD0F1A">
      <w:pPr>
        <w:widowControl w:val="0"/>
        <w:spacing w:after="0"/>
        <w:ind w:left="567"/>
        <w:jc w:val="both"/>
        <w:rPr>
          <w:rFonts w:ascii="Times New Roman" w:eastAsia="Times New Roman" w:hAnsi="Times New Roman"/>
          <w:i/>
          <w:sz w:val="20"/>
          <w:szCs w:val="20"/>
          <w:lang w:eastAsia="ru-RU"/>
        </w:rPr>
      </w:pPr>
    </w:p>
    <w:p w:rsidR="00FD0F1A" w:rsidRPr="00862E6C" w:rsidRDefault="00FD0F1A" w:rsidP="00FD0F1A">
      <w:pPr>
        <w:widowControl w:val="0"/>
        <w:spacing w:after="0" w:line="240" w:lineRule="auto"/>
        <w:ind w:firstLine="437"/>
        <w:jc w:val="both"/>
        <w:rPr>
          <w:rFonts w:ascii="Times New Roman" w:hAnsi="Times New Roman"/>
          <w:sz w:val="24"/>
          <w:szCs w:val="24"/>
          <w:shd w:val="clear" w:color="auto" w:fill="FFFFFF"/>
        </w:rPr>
      </w:pPr>
      <w:r w:rsidRPr="00862E6C">
        <w:rPr>
          <w:rFonts w:ascii="Times New Roman" w:hAnsi="Times New Roman"/>
          <w:sz w:val="24"/>
          <w:szCs w:val="24"/>
          <w:shd w:val="clear" w:color="auto" w:fill="FFFFFF"/>
        </w:rPr>
        <w:t>Должность руководителя (лица, уполномоченного участника запроса котировок) / Ф.И.О. (для физического лица) ______________ ________________</w:t>
      </w:r>
    </w:p>
    <w:p w:rsidR="00FD0F1A" w:rsidRPr="00862E6C" w:rsidRDefault="00FD0F1A" w:rsidP="00FD0F1A">
      <w:pPr>
        <w:widowControl w:val="0"/>
        <w:spacing w:after="0" w:line="240" w:lineRule="auto"/>
        <w:ind w:firstLine="437"/>
        <w:jc w:val="both"/>
        <w:rPr>
          <w:rFonts w:ascii="Times New Roman" w:hAnsi="Times New Roman"/>
          <w:sz w:val="20"/>
          <w:szCs w:val="20"/>
          <w:shd w:val="clear" w:color="auto" w:fill="FFFFFF"/>
        </w:rPr>
      </w:pPr>
      <w:r w:rsidRPr="00862E6C">
        <w:rPr>
          <w:rFonts w:ascii="Times New Roman" w:hAnsi="Times New Roman"/>
          <w:sz w:val="20"/>
          <w:szCs w:val="20"/>
          <w:shd w:val="clear" w:color="auto" w:fill="FFFFFF"/>
        </w:rPr>
        <w:t>(подпись)                      (Ф.И.О)</w:t>
      </w:r>
    </w:p>
    <w:p w:rsidR="00FD0F1A" w:rsidRPr="00862E6C" w:rsidRDefault="00FD0F1A" w:rsidP="00FD0F1A">
      <w:pPr>
        <w:widowControl w:val="0"/>
        <w:spacing w:after="0" w:line="240" w:lineRule="auto"/>
        <w:ind w:firstLine="437"/>
        <w:jc w:val="both"/>
        <w:rPr>
          <w:rFonts w:ascii="Times New Roman" w:hAnsi="Times New Roman"/>
          <w:sz w:val="20"/>
          <w:szCs w:val="20"/>
          <w:shd w:val="clear" w:color="auto" w:fill="FFFFFF"/>
        </w:rPr>
      </w:pPr>
    </w:p>
    <w:p w:rsidR="00FD0F1A" w:rsidRDefault="00FD0F1A" w:rsidP="00FD0F1A">
      <w:pPr>
        <w:widowControl w:val="0"/>
        <w:spacing w:after="0" w:line="240" w:lineRule="auto"/>
        <w:ind w:firstLine="437"/>
        <w:jc w:val="both"/>
        <w:rPr>
          <w:rFonts w:ascii="Times New Roman" w:hAnsi="Times New Roman"/>
          <w:sz w:val="24"/>
          <w:szCs w:val="24"/>
          <w:shd w:val="clear" w:color="auto" w:fill="FFFFFF"/>
        </w:rPr>
      </w:pPr>
      <w:r w:rsidRPr="00862E6C">
        <w:rPr>
          <w:rFonts w:ascii="Times New Roman" w:hAnsi="Times New Roman"/>
          <w:sz w:val="24"/>
          <w:szCs w:val="24"/>
          <w:shd w:val="clear" w:color="auto" w:fill="FFFFFF"/>
        </w:rPr>
        <w:t>М.П. (для юридического лица)</w:t>
      </w:r>
    </w:p>
    <w:p w:rsidR="00FD0F1A" w:rsidRDefault="00FD0F1A" w:rsidP="00FD0F1A">
      <w:pPr>
        <w:widowControl w:val="0"/>
        <w:spacing w:after="0" w:line="240" w:lineRule="auto"/>
        <w:jc w:val="both"/>
        <w:rPr>
          <w:rFonts w:ascii="Times New Roman" w:hAnsi="Times New Roman"/>
          <w:sz w:val="24"/>
          <w:szCs w:val="24"/>
          <w:shd w:val="clear" w:color="auto" w:fill="FFFFFF"/>
        </w:rPr>
        <w:sectPr w:rsidR="00FD0F1A" w:rsidSect="00F72C43">
          <w:pgSz w:w="16838" w:h="11906" w:orient="landscape"/>
          <w:pgMar w:top="709" w:right="992" w:bottom="1134"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33"/>
        <w:gridCol w:w="674"/>
        <w:gridCol w:w="810"/>
        <w:gridCol w:w="1966"/>
        <w:gridCol w:w="1063"/>
        <w:gridCol w:w="1038"/>
        <w:gridCol w:w="1501"/>
      </w:tblGrid>
      <w:tr w:rsidR="0059099B" w:rsidRPr="0059099B" w:rsidTr="005822E7">
        <w:trPr>
          <w:trHeight w:val="612"/>
          <w:tblHeader/>
          <w:jc w:val="center"/>
        </w:trPr>
        <w:tc>
          <w:tcPr>
            <w:tcW w:w="562" w:type="dxa"/>
            <w:vAlign w:val="center"/>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 п/п</w:t>
            </w:r>
          </w:p>
        </w:tc>
        <w:tc>
          <w:tcPr>
            <w:tcW w:w="2433" w:type="dxa"/>
            <w:shd w:val="clear" w:color="auto" w:fill="auto"/>
            <w:vAlign w:val="center"/>
            <w:hideMark/>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Наименование</w:t>
            </w:r>
          </w:p>
        </w:tc>
        <w:tc>
          <w:tcPr>
            <w:tcW w:w="674" w:type="dxa"/>
            <w:vAlign w:val="center"/>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Ед. изм.</w:t>
            </w:r>
          </w:p>
        </w:tc>
        <w:tc>
          <w:tcPr>
            <w:tcW w:w="810" w:type="dxa"/>
            <w:shd w:val="clear" w:color="auto" w:fill="auto"/>
            <w:vAlign w:val="center"/>
            <w:hideMark/>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Кол-во</w:t>
            </w:r>
          </w:p>
        </w:tc>
        <w:tc>
          <w:tcPr>
            <w:tcW w:w="1966" w:type="dxa"/>
            <w:vAlign w:val="center"/>
          </w:tcPr>
          <w:p w:rsidR="0059099B" w:rsidRPr="0059099B" w:rsidRDefault="0059099B" w:rsidP="0059099B">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 xml:space="preserve">Страна происхождения </w:t>
            </w:r>
          </w:p>
        </w:tc>
        <w:tc>
          <w:tcPr>
            <w:tcW w:w="1063" w:type="dxa"/>
            <w:shd w:val="clear" w:color="auto" w:fill="auto"/>
            <w:vAlign w:val="center"/>
            <w:hideMark/>
          </w:tcPr>
          <w:p w:rsidR="0059099B" w:rsidRPr="0059099B" w:rsidRDefault="0059099B" w:rsidP="005822E7">
            <w:pPr>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 xml:space="preserve">Цена (руб.) </w:t>
            </w:r>
          </w:p>
        </w:tc>
        <w:tc>
          <w:tcPr>
            <w:tcW w:w="1038" w:type="dxa"/>
            <w:shd w:val="clear" w:color="auto" w:fill="auto"/>
            <w:vAlign w:val="center"/>
            <w:hideMark/>
          </w:tcPr>
          <w:p w:rsidR="005822E7" w:rsidRPr="005822E7" w:rsidRDefault="005822E7" w:rsidP="005822E7">
            <w:pPr>
              <w:tabs>
                <w:tab w:val="left" w:pos="3253"/>
              </w:tabs>
              <w:spacing w:after="0" w:line="240" w:lineRule="auto"/>
              <w:jc w:val="center"/>
              <w:rPr>
                <w:rFonts w:ascii="Times New Roman" w:eastAsia="Times New Roman" w:hAnsi="Times New Roman" w:cstheme="minorBidi"/>
                <w:b/>
                <w:sz w:val="20"/>
                <w:szCs w:val="20"/>
                <w:lang w:eastAsia="ru-RU"/>
              </w:rPr>
            </w:pPr>
            <w:r w:rsidRPr="005822E7">
              <w:rPr>
                <w:rFonts w:ascii="Times New Roman" w:eastAsia="Times New Roman" w:hAnsi="Times New Roman" w:cstheme="minorBidi"/>
                <w:b/>
                <w:sz w:val="20"/>
                <w:szCs w:val="20"/>
                <w:lang w:eastAsia="ru-RU"/>
              </w:rPr>
              <w:t>%</w:t>
            </w:r>
          </w:p>
          <w:p w:rsidR="0059099B" w:rsidRPr="0059099B" w:rsidRDefault="005822E7" w:rsidP="005822E7">
            <w:pPr>
              <w:spacing w:after="0" w:line="240" w:lineRule="auto"/>
              <w:jc w:val="center"/>
              <w:rPr>
                <w:rFonts w:ascii="Times New Roman" w:eastAsia="Times New Roman" w:hAnsi="Times New Roman"/>
                <w:b/>
                <w:bCs/>
                <w:color w:val="000000"/>
                <w:sz w:val="20"/>
                <w:szCs w:val="20"/>
                <w:lang w:eastAsia="ru-RU"/>
              </w:rPr>
            </w:pPr>
            <w:r w:rsidRPr="005822E7">
              <w:rPr>
                <w:rFonts w:ascii="Times New Roman" w:eastAsia="Times New Roman" w:hAnsi="Times New Roman" w:cstheme="minorBidi"/>
                <w:b/>
                <w:sz w:val="20"/>
                <w:szCs w:val="20"/>
                <w:lang w:eastAsia="ru-RU"/>
              </w:rPr>
              <w:t>НДС</w:t>
            </w:r>
          </w:p>
        </w:tc>
        <w:tc>
          <w:tcPr>
            <w:tcW w:w="1501" w:type="dxa"/>
            <w:vAlign w:val="center"/>
          </w:tcPr>
          <w:p w:rsidR="0059099B" w:rsidRPr="0059099B" w:rsidRDefault="005822E7" w:rsidP="005822E7">
            <w:pPr>
              <w:tabs>
                <w:tab w:val="left" w:pos="301"/>
              </w:tabs>
              <w:spacing w:after="0" w:line="240" w:lineRule="auto"/>
              <w:jc w:val="center"/>
              <w:rPr>
                <w:rFonts w:ascii="Times New Roman" w:eastAsia="Times New Roman" w:hAnsi="Times New Roman"/>
                <w:b/>
                <w:bCs/>
                <w:color w:val="000000"/>
                <w:sz w:val="20"/>
                <w:szCs w:val="20"/>
                <w:lang w:eastAsia="ru-RU"/>
              </w:rPr>
            </w:pPr>
            <w:r w:rsidRPr="0059099B">
              <w:rPr>
                <w:rFonts w:ascii="Times New Roman" w:eastAsia="Times New Roman" w:hAnsi="Times New Roman"/>
                <w:b/>
                <w:bCs/>
                <w:color w:val="000000"/>
                <w:sz w:val="20"/>
                <w:szCs w:val="20"/>
                <w:lang w:eastAsia="ru-RU"/>
              </w:rPr>
              <w:t xml:space="preserve">Сумма (руб.) с НДС </w:t>
            </w:r>
          </w:p>
        </w:tc>
      </w:tr>
      <w:tr w:rsidR="0059099B" w:rsidRPr="0059099B" w:rsidTr="005822E7">
        <w:trPr>
          <w:trHeight w:val="298"/>
          <w:jc w:val="center"/>
        </w:trPr>
        <w:tc>
          <w:tcPr>
            <w:tcW w:w="562" w:type="dxa"/>
            <w:vAlign w:val="center"/>
          </w:tcPr>
          <w:p w:rsidR="0059099B" w:rsidRPr="0059099B" w:rsidRDefault="0059099B" w:rsidP="0059099B">
            <w:pPr>
              <w:spacing w:after="0" w:line="240" w:lineRule="auto"/>
              <w:jc w:val="center"/>
              <w:rPr>
                <w:rFonts w:ascii="Times New Roman" w:eastAsia="Times New Roman" w:hAnsi="Times New Roman"/>
                <w:color w:val="000000"/>
                <w:sz w:val="20"/>
                <w:szCs w:val="20"/>
                <w:lang w:eastAsia="ru-RU"/>
              </w:rPr>
            </w:pPr>
            <w:r w:rsidRPr="0059099B">
              <w:rPr>
                <w:rFonts w:ascii="Times New Roman" w:eastAsia="Times New Roman" w:hAnsi="Times New Roman"/>
                <w:color w:val="000000"/>
                <w:sz w:val="20"/>
                <w:szCs w:val="20"/>
                <w:lang w:eastAsia="ru-RU"/>
              </w:rPr>
              <w:t>1</w:t>
            </w:r>
          </w:p>
        </w:tc>
        <w:tc>
          <w:tcPr>
            <w:tcW w:w="2433" w:type="dxa"/>
            <w:shd w:val="clear" w:color="auto" w:fill="auto"/>
            <w:noWrap/>
            <w:vAlign w:val="center"/>
          </w:tcPr>
          <w:p w:rsidR="0059099B" w:rsidRPr="0059099B" w:rsidRDefault="0059099B" w:rsidP="0059099B">
            <w:pPr>
              <w:spacing w:after="0" w:line="259" w:lineRule="auto"/>
              <w:rPr>
                <w:rFonts w:ascii="Times New Roman" w:eastAsia="Times New Roman" w:hAnsi="Times New Roman"/>
                <w:color w:val="000000"/>
                <w:sz w:val="20"/>
                <w:szCs w:val="20"/>
                <w:lang w:eastAsia="ru-RU"/>
              </w:rPr>
            </w:pPr>
          </w:p>
        </w:tc>
        <w:tc>
          <w:tcPr>
            <w:tcW w:w="674" w:type="dxa"/>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810" w:type="dxa"/>
            <w:shd w:val="clear" w:color="auto" w:fill="auto"/>
            <w:noWrap/>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1966" w:type="dxa"/>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1063" w:type="dxa"/>
            <w:shd w:val="clear" w:color="auto" w:fill="auto"/>
            <w:noWrap/>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1038" w:type="dxa"/>
            <w:shd w:val="clear" w:color="auto" w:fill="auto"/>
            <w:noWrap/>
            <w:vAlign w:val="center"/>
          </w:tcPr>
          <w:p w:rsidR="0059099B" w:rsidRPr="0059099B" w:rsidRDefault="0059099B" w:rsidP="0059099B">
            <w:pPr>
              <w:spacing w:after="0" w:line="259" w:lineRule="auto"/>
              <w:jc w:val="center"/>
              <w:rPr>
                <w:rFonts w:ascii="Times New Roman" w:eastAsia="Times New Roman" w:hAnsi="Times New Roman"/>
                <w:color w:val="000000"/>
                <w:sz w:val="20"/>
                <w:szCs w:val="20"/>
                <w:lang w:eastAsia="ru-RU"/>
              </w:rPr>
            </w:pPr>
          </w:p>
        </w:tc>
        <w:tc>
          <w:tcPr>
            <w:tcW w:w="1501" w:type="dxa"/>
            <w:vAlign w:val="center"/>
          </w:tcPr>
          <w:p w:rsidR="0059099B" w:rsidRPr="0059099B" w:rsidRDefault="0059099B" w:rsidP="0059099B">
            <w:pPr>
              <w:spacing w:after="160" w:line="259" w:lineRule="auto"/>
              <w:jc w:val="center"/>
              <w:rPr>
                <w:rFonts w:ascii="Calibri" w:eastAsia="Calibri" w:hAnsi="Calibri"/>
                <w:sz w:val="22"/>
                <w:szCs w:val="22"/>
              </w:rPr>
            </w:pPr>
          </w:p>
        </w:tc>
      </w:tr>
      <w:tr w:rsidR="005822E7" w:rsidRPr="0059099B" w:rsidTr="00A8400D">
        <w:trPr>
          <w:trHeight w:val="298"/>
          <w:jc w:val="center"/>
        </w:trPr>
        <w:tc>
          <w:tcPr>
            <w:tcW w:w="10047" w:type="dxa"/>
            <w:gridSpan w:val="8"/>
            <w:tcBorders>
              <w:bottom w:val="single" w:sz="4" w:space="0" w:color="auto"/>
            </w:tcBorders>
            <w:vAlign w:val="center"/>
          </w:tcPr>
          <w:p w:rsidR="005822E7" w:rsidRPr="0059099B" w:rsidRDefault="005822E7" w:rsidP="0059099B">
            <w:pPr>
              <w:spacing w:after="160" w:line="259" w:lineRule="auto"/>
              <w:jc w:val="center"/>
              <w:rPr>
                <w:rFonts w:ascii="Times New Roman" w:eastAsia="Times New Roman" w:hAnsi="Times New Roman"/>
                <w:color w:val="000000"/>
                <w:sz w:val="20"/>
                <w:szCs w:val="20"/>
                <w:lang w:eastAsia="ru-RU"/>
              </w:rPr>
            </w:pPr>
            <w:r w:rsidRPr="0059099B">
              <w:rPr>
                <w:rFonts w:ascii="Times New Roman" w:eastAsia="Times New Roman" w:hAnsi="Times New Roman"/>
                <w:b/>
                <w:color w:val="000000"/>
                <w:sz w:val="20"/>
                <w:szCs w:val="20"/>
                <w:lang w:eastAsia="ru-RU"/>
              </w:rPr>
              <w:t>ИТОГО</w:t>
            </w:r>
            <w:r>
              <w:rPr>
                <w:rFonts w:ascii="Times New Roman" w:eastAsia="Times New Roman" w:hAnsi="Times New Roman"/>
                <w:b/>
                <w:color w:val="000000"/>
                <w:sz w:val="20"/>
                <w:szCs w:val="20"/>
                <w:lang w:eastAsia="ru-RU"/>
              </w:rPr>
              <w:t>:</w:t>
            </w:r>
          </w:p>
        </w:tc>
      </w:tr>
    </w:tbl>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E83947" w:rsidRDefault="00E8394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footerReference w:type="default" r:id="rId17"/>
          <w:footerReference w:type="first" r:id="rId18"/>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w:t>
      </w:r>
      <w:r w:rsidR="009C0A3D">
        <w:rPr>
          <w:rFonts w:ascii="Times New Roman" w:eastAsia="Times New Roman" w:hAnsi="Times New Roman"/>
          <w:sz w:val="24"/>
          <w:szCs w:val="24"/>
          <w:lang w:val="ru" w:eastAsia="ru-RU"/>
        </w:rPr>
        <w:t>е</w:t>
      </w:r>
      <w:r w:rsidRPr="008B1BF2">
        <w:rPr>
          <w:rFonts w:ascii="Times New Roman" w:eastAsia="Times New Roman" w:hAnsi="Times New Roman"/>
          <w:sz w:val="24"/>
          <w:szCs w:val="24"/>
          <w:lang w:val="ru" w:eastAsia="ru-RU"/>
        </w:rPr>
        <w:t>тся н</w:t>
      </w:r>
      <w:r w:rsidRPr="008B1BF2">
        <w:rPr>
          <w:rFonts w:ascii="Times New Roman" w:eastAsia="Times New Roman" w:hAnsi="Times New Roman"/>
          <w:sz w:val="24"/>
          <w:szCs w:val="24"/>
          <w:lang w:eastAsia="ru-RU"/>
        </w:rPr>
        <w:t xml:space="preserve">а </w:t>
      </w:r>
      <w:r w:rsidR="009C0A3D">
        <w:rPr>
          <w:rFonts w:ascii="Times New Roman" w:eastAsia="Times New Roman" w:hAnsi="Times New Roman"/>
          <w:sz w:val="24"/>
          <w:szCs w:val="24"/>
          <w:lang w:eastAsia="ru-RU"/>
        </w:rPr>
        <w:t xml:space="preserve">Официальном сайте заказчика и </w:t>
      </w:r>
      <w:r w:rsidRPr="008B1BF2">
        <w:rPr>
          <w:rFonts w:ascii="Times New Roman" w:eastAsia="Times New Roman" w:hAnsi="Times New Roman"/>
          <w:sz w:val="24"/>
          <w:szCs w:val="24"/>
          <w:lang w:eastAsia="ru-RU"/>
        </w:rPr>
        <w:t>ЭТП, указанной в пункте</w:t>
      </w:r>
      <w:r w:rsidR="009C0A3D">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76A" w:rsidRDefault="003F676A" w:rsidP="00BE4551">
      <w:pPr>
        <w:spacing w:after="0" w:line="240" w:lineRule="auto"/>
      </w:pPr>
      <w:r>
        <w:separator/>
      </w:r>
    </w:p>
  </w:endnote>
  <w:endnote w:type="continuationSeparator" w:id="0">
    <w:p w:rsidR="003F676A" w:rsidRDefault="003F676A" w:rsidP="00BE4551">
      <w:pPr>
        <w:spacing w:after="0" w:line="240" w:lineRule="auto"/>
      </w:pPr>
      <w:r>
        <w:continuationSeparator/>
      </w:r>
    </w:p>
  </w:endnote>
  <w:endnote w:type="continuationNotice" w:id="1">
    <w:p w:rsidR="003F676A" w:rsidRDefault="003F67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C0213" w:rsidRDefault="001C021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C0213" w:rsidRDefault="001C02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213" w:rsidRPr="0032691D" w:rsidRDefault="001C0213"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C0213" w:rsidRDefault="001C0213"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BD35D5">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1C0213" w:rsidRDefault="001C0213"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213" w:rsidRPr="0032691D" w:rsidRDefault="001C0213"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C0213" w:rsidRPr="00C408FB" w:rsidRDefault="001C0213"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BD35D5">
              <w:rPr>
                <w:rFonts w:ascii="Times New Roman" w:hAnsi="Times New Roman"/>
                <w:bCs/>
                <w:noProof/>
                <w:sz w:val="24"/>
                <w:szCs w:val="24"/>
              </w:rPr>
              <w:t>19</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1C0213" w:rsidRPr="00CA0F23" w:rsidRDefault="001C0213"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BD35D5">
          <w:rPr>
            <w:rFonts w:ascii="Times New Roman" w:hAnsi="Times New Roman"/>
            <w:noProof/>
            <w:sz w:val="24"/>
            <w:szCs w:val="24"/>
          </w:rPr>
          <w:t>27</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213" w:rsidRPr="0032691D" w:rsidRDefault="001C0213"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76A" w:rsidRDefault="003F676A" w:rsidP="00BE4551">
      <w:pPr>
        <w:spacing w:after="0" w:line="240" w:lineRule="auto"/>
      </w:pPr>
      <w:r>
        <w:separator/>
      </w:r>
    </w:p>
  </w:footnote>
  <w:footnote w:type="continuationSeparator" w:id="0">
    <w:p w:rsidR="003F676A" w:rsidRDefault="003F676A" w:rsidP="00BE4551">
      <w:pPr>
        <w:spacing w:after="0" w:line="240" w:lineRule="auto"/>
      </w:pPr>
      <w:r>
        <w:continuationSeparator/>
      </w:r>
    </w:p>
  </w:footnote>
  <w:footnote w:type="continuationNotice" w:id="1">
    <w:p w:rsidR="003F676A" w:rsidRDefault="003F676A">
      <w:pPr>
        <w:spacing w:after="0" w:line="240" w:lineRule="auto"/>
      </w:pPr>
    </w:p>
  </w:footnote>
  <w:footnote w:id="2">
    <w:p w:rsidR="001C0213" w:rsidRDefault="001C0213"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0213" w:rsidRPr="00A234A7" w:rsidRDefault="001C0213"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6DCD"/>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126"/>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213"/>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6DC"/>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76A"/>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2E7"/>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2BF8"/>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78B"/>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736"/>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A3D"/>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5D5"/>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0F1A"/>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92DF2-E15E-4258-A20D-6ADF01A9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1701</TotalTime>
  <Pages>36</Pages>
  <Words>13062</Words>
  <Characters>74458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87346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cp:lastModifiedBy>
  <cp:revision>78</cp:revision>
  <cp:lastPrinted>2022-10-20T10:10:00Z</cp:lastPrinted>
  <dcterms:created xsi:type="dcterms:W3CDTF">2022-10-13T07:14:00Z</dcterms:created>
  <dcterms:modified xsi:type="dcterms:W3CDTF">2023-04-05T05:38:00Z</dcterms:modified>
</cp:coreProperties>
</file>