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CF3424" w:rsidP="00AF60CB">
            <w:pPr>
              <w:pStyle w:val="a"/>
              <w:numPr>
                <w:ilvl w:val="0"/>
                <w:numId w:val="0"/>
              </w:numPr>
              <w:spacing w:before="240"/>
              <w:jc w:val="center"/>
              <w:rPr>
                <w:rFonts w:ascii="Times New Roman" w:hAnsi="Times New Roman"/>
                <w:color w:val="000000"/>
              </w:rPr>
            </w:pPr>
            <w:r>
              <w:rPr>
                <w:rFonts w:ascii="Times New Roman" w:hAnsi="Times New Roman"/>
                <w:color w:val="000000"/>
              </w:rPr>
              <w:t>п/п</w:t>
            </w:r>
            <w:r w:rsidR="00AF60CB"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00AF60CB" w:rsidRPr="006A7811">
              <w:rPr>
                <w:rFonts w:ascii="Times New Roman" w:hAnsi="Times New Roman"/>
                <w:color w:val="000000"/>
              </w:rPr>
              <w:t xml:space="preserve">  </w:t>
            </w:r>
          </w:p>
          <w:p w:rsidR="005552E7" w:rsidRPr="00C57AC9" w:rsidRDefault="00E01957" w:rsidP="00CF3424">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49461F">
              <w:rPr>
                <w:rFonts w:ascii="Times New Roman" w:hAnsi="Times New Roman"/>
                <w:bCs/>
              </w:rPr>
              <w:t>22</w:t>
            </w:r>
            <w:r w:rsidR="00F15B11" w:rsidRPr="006A7811">
              <w:rPr>
                <w:rFonts w:ascii="Times New Roman" w:hAnsi="Times New Roman"/>
                <w:bCs/>
              </w:rPr>
              <w:t>»</w:t>
            </w:r>
            <w:r w:rsidR="00205A8F">
              <w:rPr>
                <w:rFonts w:ascii="Times New Roman" w:hAnsi="Times New Roman"/>
                <w:bCs/>
              </w:rPr>
              <w:t xml:space="preserve"> </w:t>
            </w:r>
            <w:r w:rsidR="00921B3F">
              <w:rPr>
                <w:rFonts w:ascii="Times New Roman" w:hAnsi="Times New Roman"/>
                <w:bCs/>
              </w:rPr>
              <w:t>__</w:t>
            </w:r>
            <w:r w:rsidR="00CF3424">
              <w:rPr>
                <w:rFonts w:ascii="Times New Roman" w:hAnsi="Times New Roman"/>
                <w:bCs/>
              </w:rPr>
              <w:t>июня</w:t>
            </w:r>
            <w:r w:rsidR="00921B3F">
              <w:rPr>
                <w:rFonts w:ascii="Times New Roman" w:hAnsi="Times New Roman"/>
                <w:bCs/>
              </w:rPr>
              <w:t>_</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762E45" w:rsidRDefault="006843FE" w:rsidP="00921B3F">
      <w:pPr>
        <w:widowControl w:val="0"/>
        <w:spacing w:after="0"/>
        <w:ind w:firstLine="709"/>
        <w:jc w:val="center"/>
        <w:outlineLvl w:val="0"/>
        <w:rPr>
          <w:rFonts w:ascii="Times New Roman" w:hAnsi="Times New Roman"/>
          <w:sz w:val="26"/>
          <w:szCs w:val="26"/>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Pr>
          <w:rFonts w:ascii="Times New Roman" w:eastAsia="Calibri" w:hAnsi="Times New Roman"/>
        </w:rPr>
        <w:t xml:space="preserve">на </w:t>
      </w:r>
      <w:r w:rsidR="00921B3F" w:rsidRPr="00921B3F">
        <w:rPr>
          <w:rFonts w:ascii="Times New Roman" w:eastAsia="Times New Roman" w:hAnsi="Times New Roman"/>
          <w:lang w:eastAsia="x-none"/>
        </w:rPr>
        <w:t>проведение</w:t>
      </w:r>
      <w:r w:rsidR="00921B3F" w:rsidRPr="00921B3F">
        <w:rPr>
          <w:rFonts w:ascii="Times New Roman" w:eastAsia="Times New Roman" w:hAnsi="Times New Roman"/>
          <w:lang w:val="x-none" w:eastAsia="x-none"/>
        </w:rPr>
        <w:t xml:space="preserve"> </w:t>
      </w:r>
      <w:r w:rsidR="00921B3F" w:rsidRPr="00921B3F">
        <w:rPr>
          <w:rFonts w:ascii="Times New Roman" w:eastAsia="Times New Roman" w:hAnsi="Times New Roman"/>
          <w:lang w:eastAsia="x-none"/>
        </w:rPr>
        <w:t>специальной оценки условий труда</w:t>
      </w: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921B3F" w:rsidP="007B04F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x-none"/>
              </w:rPr>
              <w:t>П</w:t>
            </w:r>
            <w:r w:rsidRPr="00921B3F">
              <w:rPr>
                <w:rFonts w:ascii="Times New Roman" w:eastAsia="Times New Roman" w:hAnsi="Times New Roman"/>
                <w:sz w:val="24"/>
                <w:szCs w:val="24"/>
                <w:lang w:eastAsia="x-none"/>
              </w:rPr>
              <w:t>роведение</w:t>
            </w:r>
            <w:r w:rsidRPr="00921B3F">
              <w:rPr>
                <w:rFonts w:ascii="Times New Roman" w:eastAsia="Times New Roman" w:hAnsi="Times New Roman"/>
                <w:sz w:val="24"/>
                <w:szCs w:val="24"/>
                <w:lang w:val="x-none" w:eastAsia="x-none"/>
              </w:rPr>
              <w:t xml:space="preserve"> </w:t>
            </w:r>
            <w:r w:rsidRPr="00921B3F">
              <w:rPr>
                <w:rFonts w:ascii="Times New Roman" w:eastAsia="Times New Roman" w:hAnsi="Times New Roman"/>
                <w:sz w:val="24"/>
                <w:szCs w:val="24"/>
                <w:lang w:eastAsia="x-none"/>
              </w:rPr>
              <w:t>специальной оценки условий труда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C21FFF">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921B3F">
              <w:rPr>
                <w:rFonts w:ascii="Times New Roman" w:hAnsi="Times New Roman"/>
                <w:bCs/>
                <w:sz w:val="24"/>
                <w:szCs w:val="24"/>
              </w:rPr>
              <w:t>76</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921B3F" w:rsidRPr="00921B3F" w:rsidRDefault="00921B3F" w:rsidP="00921B3F">
            <w:pPr>
              <w:overflowPunct w:val="0"/>
              <w:autoSpaceDE w:val="0"/>
              <w:autoSpaceDN w:val="0"/>
              <w:adjustRightInd w:val="0"/>
              <w:spacing w:after="0" w:line="240" w:lineRule="auto"/>
              <w:jc w:val="both"/>
              <w:textAlignment w:val="baseline"/>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А</w:t>
            </w:r>
            <w:r w:rsidRPr="00921B3F">
              <w:rPr>
                <w:rFonts w:ascii="Times New Roman" w:eastAsia="Times New Roman" w:hAnsi="Times New Roman" w:cs="Arial"/>
                <w:sz w:val="24"/>
                <w:szCs w:val="24"/>
                <w:lang w:eastAsia="ru-RU"/>
              </w:rPr>
              <w:t>кционерное общество "Сбербанк -Автоматизированная система торгов" (АО "Сбербанк - АСТ").</w:t>
            </w:r>
          </w:p>
          <w:p w:rsidR="00921B3F" w:rsidRPr="00921B3F" w:rsidRDefault="00921B3F" w:rsidP="00921B3F">
            <w:pPr>
              <w:tabs>
                <w:tab w:val="left" w:pos="0"/>
              </w:tabs>
              <w:spacing w:after="0" w:line="240" w:lineRule="auto"/>
              <w:ind w:firstLine="709"/>
              <w:jc w:val="both"/>
              <w:rPr>
                <w:rFonts w:ascii="Times New Roman" w:eastAsia="Times New Roman" w:hAnsi="Times New Roman" w:cs="Arial"/>
                <w:sz w:val="24"/>
                <w:szCs w:val="24"/>
                <w:lang w:eastAsia="ru-RU"/>
              </w:rPr>
            </w:pPr>
            <w:r w:rsidRPr="00921B3F">
              <w:rPr>
                <w:rFonts w:ascii="Times New Roman" w:eastAsia="Times New Roman" w:hAnsi="Times New Roman" w:cs="Arial"/>
                <w:sz w:val="24"/>
                <w:szCs w:val="24"/>
                <w:lang w:eastAsia="ru-RU"/>
              </w:rPr>
              <w:t xml:space="preserve">Адрес электронной площадки в информационно-телекоммуникационной сети "Интернет" – </w:t>
            </w:r>
            <w:hyperlink r:id="rId15" w:history="1">
              <w:r w:rsidRPr="00921B3F">
                <w:rPr>
                  <w:rFonts w:ascii="Times New Roman" w:eastAsia="Times New Roman" w:hAnsi="Times New Roman" w:cs="Arial"/>
                  <w:sz w:val="24"/>
                  <w:szCs w:val="24"/>
                  <w:lang w:eastAsia="ru-RU"/>
                </w:rPr>
                <w:t>http://utp.sberbank-ast.ru</w:t>
              </w:r>
            </w:hyperlink>
            <w:r w:rsidRPr="00921B3F">
              <w:rPr>
                <w:rFonts w:ascii="Times New Roman" w:eastAsia="Times New Roman" w:hAnsi="Times New Roman" w:cs="Arial"/>
                <w:sz w:val="24"/>
                <w:szCs w:val="24"/>
                <w:lang w:eastAsia="ru-RU"/>
              </w:rPr>
              <w:t>.</w:t>
            </w:r>
          </w:p>
          <w:p w:rsidR="005D02E9" w:rsidRPr="00431716" w:rsidRDefault="005D02E9" w:rsidP="00431716">
            <w:pPr>
              <w:autoSpaceDE w:val="0"/>
              <w:autoSpaceDN w:val="0"/>
              <w:adjustRightInd w:val="0"/>
              <w:spacing w:after="0"/>
              <w:jc w:val="both"/>
              <w:rPr>
                <w:rFonts w:ascii="Times New Roman" w:eastAsia="Times New Roman" w:hAnsi="Times New Roman"/>
                <w:sz w:val="24"/>
                <w:szCs w:val="24"/>
                <w:lang w:eastAsia="ru-RU"/>
              </w:rPr>
            </w:pP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921B3F" w:rsidP="00921B3F">
            <w:pPr>
              <w:tabs>
                <w:tab w:val="left" w:pos="0"/>
              </w:tabs>
              <w:spacing w:after="0" w:line="240" w:lineRule="auto"/>
              <w:jc w:val="both"/>
              <w:rPr>
                <w:rFonts w:ascii="Times New Roman" w:hAnsi="Times New Roman"/>
                <w:bCs/>
                <w:sz w:val="24"/>
                <w:szCs w:val="24"/>
              </w:rPr>
            </w:pPr>
            <w:r w:rsidRPr="00921B3F">
              <w:rPr>
                <w:rFonts w:ascii="Times New Roman" w:eastAsia="Times New Roman" w:hAnsi="Times New Roman"/>
                <w:b/>
                <w:sz w:val="23"/>
                <w:szCs w:val="23"/>
                <w:lang w:eastAsia="ru-RU"/>
              </w:rPr>
              <w:t>338 400 (Триста тридцать восемь тысяч четыреста) рублей 00 копеек</w:t>
            </w:r>
            <w:r w:rsidRPr="00921B3F">
              <w:rPr>
                <w:rFonts w:ascii="Times New Roman" w:eastAsia="Times New Roman" w:hAnsi="Times New Roman"/>
                <w:sz w:val="23"/>
                <w:szCs w:val="23"/>
                <w:lang w:eastAsia="ru-RU"/>
              </w:rPr>
              <w:t xml:space="preserve">, </w:t>
            </w:r>
            <w:r w:rsidRPr="00921B3F">
              <w:rPr>
                <w:rFonts w:ascii="Times New Roman" w:eastAsia="Calibri" w:hAnsi="Times New Roman"/>
                <w:sz w:val="23"/>
                <w:szCs w:val="23"/>
              </w:rPr>
              <w:t>с</w:t>
            </w:r>
            <w:r w:rsidRPr="00921B3F">
              <w:rPr>
                <w:rFonts w:ascii="Times New Roman" w:eastAsia="Calibri" w:hAnsi="Times New Roman"/>
                <w:b/>
                <w:sz w:val="23"/>
                <w:szCs w:val="23"/>
              </w:rPr>
              <w:t xml:space="preserve"> </w:t>
            </w:r>
            <w:r w:rsidRPr="00921B3F">
              <w:rPr>
                <w:rFonts w:ascii="Times New Roman" w:eastAsia="Calibri" w:hAnsi="Times New Roman"/>
                <w:bCs/>
                <w:sz w:val="23"/>
                <w:szCs w:val="23"/>
              </w:rPr>
              <w:t>НДС по ставке, определенной ст.164 НК РФ</w:t>
            </w:r>
            <w:r>
              <w:rPr>
                <w:rFonts w:ascii="Times New Roman" w:eastAsia="Calibri" w:hAnsi="Times New Roman"/>
                <w:bCs/>
                <w:sz w:val="23"/>
                <w:szCs w:val="23"/>
              </w:rPr>
              <w:t>.</w:t>
            </w:r>
            <w:r w:rsidRPr="007B04F0">
              <w:rPr>
                <w:rFonts w:ascii="Times New Roman" w:hAnsi="Times New Roman"/>
                <w:bCs/>
                <w:sz w:val="24"/>
                <w:szCs w:val="24"/>
              </w:rPr>
              <w:t xml:space="preserve"> </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C21FF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D02114">
              <w:rPr>
                <w:rFonts w:ascii="Times New Roman" w:hAnsi="Times New Roman"/>
                <w:sz w:val="24"/>
                <w:szCs w:val="24"/>
              </w:rPr>
              <w:t xml:space="preserve">ле </w:t>
            </w:r>
            <w:r w:rsidR="00921B3F">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921B3F" w:rsidRDefault="00C21FFF" w:rsidP="00921B3F">
            <w:pPr>
              <w:overflowPunct w:val="0"/>
              <w:autoSpaceDE w:val="0"/>
              <w:autoSpaceDN w:val="0"/>
              <w:adjustRightInd w:val="0"/>
              <w:spacing w:after="0" w:line="240" w:lineRule="auto"/>
              <w:ind w:right="34"/>
              <w:jc w:val="both"/>
              <w:textAlignment w:val="baseline"/>
              <w:rPr>
                <w:rFonts w:ascii="Times New Roman" w:hAnsi="Times New Roman"/>
                <w:sz w:val="24"/>
                <w:szCs w:val="24"/>
              </w:rPr>
            </w:pPr>
            <w:r w:rsidRPr="00C21FFF">
              <w:rPr>
                <w:rFonts w:ascii="Times New Roman" w:eastAsia="Times New Roman" w:hAnsi="Times New Roman"/>
                <w:sz w:val="24"/>
                <w:szCs w:val="24"/>
                <w:lang w:eastAsia="ru-RU"/>
              </w:rPr>
              <w:t xml:space="preserve">В цену договора включаются затраты Исполнителя, связанные с оказанием услуг в соответствии с требованиями Технического задания и условиями договора (в том числе </w:t>
            </w:r>
            <w:r w:rsidR="00921B3F" w:rsidRPr="00921B3F">
              <w:rPr>
                <w:rFonts w:ascii="Times New Roman" w:eastAsia="Times New Roman" w:hAnsi="Times New Roman"/>
                <w:sz w:val="24"/>
                <w:szCs w:val="24"/>
                <w:lang w:eastAsia="ru-RU"/>
              </w:rPr>
              <w:t>транспортные</w:t>
            </w:r>
            <w:r w:rsidR="00921B3F" w:rsidRPr="00921B3F">
              <w:rPr>
                <w:rFonts w:ascii="Times New Roman" w:eastAsia="Times New Roman" w:hAnsi="Times New Roman"/>
                <w:snapToGrid w:val="0"/>
                <w:sz w:val="24"/>
                <w:szCs w:val="24"/>
                <w:lang w:eastAsia="ru-RU"/>
              </w:rPr>
              <w:t xml:space="preserve">, командировочные, а также иные расходы, связанные с </w:t>
            </w:r>
            <w:r w:rsidR="00921B3F" w:rsidRPr="00921B3F">
              <w:rPr>
                <w:rFonts w:ascii="Times New Roman" w:eastAsia="Times New Roman" w:hAnsi="Times New Roman"/>
                <w:snapToGrid w:val="0"/>
                <w:sz w:val="24"/>
                <w:szCs w:val="24"/>
                <w:lang w:eastAsia="ru-RU"/>
              </w:rPr>
              <w:lastRenderedPageBreak/>
              <w:t xml:space="preserve">выполнением условий Договора </w:t>
            </w:r>
            <w:r w:rsidR="00F51D32" w:rsidRPr="00F51D32">
              <w:rPr>
                <w:rFonts w:ascii="Times New Roman" w:eastAsia="Times New Roman" w:hAnsi="Times New Roman"/>
                <w:snapToGrid w:val="0"/>
                <w:sz w:val="24"/>
                <w:szCs w:val="24"/>
                <w:lang w:eastAsia="ru-RU"/>
              </w:rPr>
              <w:t>Исполнителем</w:t>
            </w:r>
            <w:r w:rsidRPr="00F51D32">
              <w:rPr>
                <w:rFonts w:ascii="Times New Roman" w:eastAsia="Times New Roman" w:hAnsi="Times New Roman"/>
                <w:sz w:val="24"/>
                <w:szCs w:val="24"/>
                <w:lang w:eastAsia="ru-RU"/>
              </w:rPr>
              <w:t>).</w:t>
            </w:r>
            <w:r w:rsidR="00D02114" w:rsidRPr="00C21FFF">
              <w:rPr>
                <w:rFonts w:ascii="Times New Roman" w:hAnsi="Times New Roman"/>
                <w:sz w:val="24"/>
                <w:szCs w:val="24"/>
              </w:rPr>
              <w:t xml:space="preserve"> Цена </w:t>
            </w:r>
            <w:r w:rsidRPr="00C21FFF">
              <w:rPr>
                <w:rFonts w:ascii="Times New Roman" w:hAnsi="Times New Roman"/>
                <w:sz w:val="24"/>
                <w:szCs w:val="24"/>
              </w:rPr>
              <w:t>договора</w:t>
            </w:r>
            <w:r w:rsidR="00D02114" w:rsidRPr="00C21FFF">
              <w:rPr>
                <w:rFonts w:ascii="Times New Roman" w:hAnsi="Times New Roman"/>
                <w:sz w:val="24"/>
                <w:szCs w:val="24"/>
              </w:rPr>
              <w:t xml:space="preserve"> является твердой и в течение срока действия Договора изменению не подлежит. </w:t>
            </w:r>
          </w:p>
          <w:p w:rsidR="0089509C" w:rsidRPr="00C22883" w:rsidRDefault="00BB7154" w:rsidP="00F51D32">
            <w:pPr>
              <w:overflowPunct w:val="0"/>
              <w:autoSpaceDE w:val="0"/>
              <w:autoSpaceDN w:val="0"/>
              <w:adjustRightInd w:val="0"/>
              <w:spacing w:after="0" w:line="240" w:lineRule="auto"/>
              <w:ind w:right="34"/>
              <w:jc w:val="both"/>
              <w:textAlignment w:val="baseline"/>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0F761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C21FFF" w:rsidRDefault="00C21FFF" w:rsidP="00C21FFF">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Согласие участника процедуры закупки на поставку товаров, выполнения работ, оказания услуг на условиях, указанных в </w:t>
            </w:r>
            <w:r>
              <w:rPr>
                <w:rFonts w:ascii="Times New Roman" w:hAnsi="Times New Roman"/>
                <w:bCs/>
                <w:color w:val="000000"/>
                <w:sz w:val="24"/>
                <w:szCs w:val="24"/>
              </w:rPr>
              <w:lastRenderedPageBreak/>
              <w:t>извещении и документации о закупке, без направления участником процедуры закупки собственных предложений</w:t>
            </w:r>
          </w:p>
          <w:p w:rsidR="00085C2E" w:rsidRPr="00A03CDA" w:rsidRDefault="00C21FFF" w:rsidP="00C21FFF">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CF3424">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49461F">
              <w:rPr>
                <w:rFonts w:ascii="Times New Roman" w:eastAsia="Times New Roman" w:hAnsi="Times New Roman"/>
                <w:bCs/>
                <w:sz w:val="24"/>
                <w:szCs w:val="24"/>
                <w:lang w:eastAsia="ru-RU"/>
              </w:rPr>
              <w:t>29</w:t>
            </w:r>
            <w:r w:rsidRPr="00D3397D">
              <w:rPr>
                <w:rFonts w:ascii="Times New Roman" w:eastAsia="Times New Roman" w:hAnsi="Times New Roman"/>
                <w:bCs/>
                <w:sz w:val="24"/>
                <w:szCs w:val="24"/>
                <w:lang w:eastAsia="ru-RU"/>
              </w:rPr>
              <w:t xml:space="preserve">» </w:t>
            </w:r>
            <w:r w:rsidR="00CF3424">
              <w:rPr>
                <w:rFonts w:ascii="Times New Roman" w:eastAsia="Times New Roman" w:hAnsi="Times New Roman"/>
                <w:bCs/>
                <w:sz w:val="24"/>
                <w:szCs w:val="24"/>
                <w:lang w:eastAsia="ru-RU"/>
              </w:rPr>
              <w:t>июня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CF3424">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49461F">
              <w:rPr>
                <w:rFonts w:ascii="Times New Roman" w:eastAsia="Times New Roman" w:hAnsi="Times New Roman"/>
                <w:sz w:val="24"/>
                <w:szCs w:val="24"/>
                <w:lang w:eastAsia="ru-RU"/>
              </w:rPr>
              <w:t>29</w:t>
            </w:r>
            <w:r>
              <w:rPr>
                <w:rFonts w:ascii="Times New Roman" w:eastAsia="Times New Roman" w:hAnsi="Times New Roman"/>
                <w:sz w:val="24"/>
                <w:szCs w:val="24"/>
                <w:lang w:eastAsia="ru-RU"/>
              </w:rPr>
              <w:t xml:space="preserve">» </w:t>
            </w:r>
            <w:r w:rsidR="00CF3424">
              <w:rPr>
                <w:rFonts w:ascii="Times New Roman" w:eastAsia="Times New Roman" w:hAnsi="Times New Roman"/>
                <w:sz w:val="24"/>
                <w:szCs w:val="24"/>
                <w:lang w:eastAsia="ru-RU"/>
              </w:rPr>
              <w:t>июня</w:t>
            </w:r>
            <w:r w:rsidR="00145E21">
              <w:rPr>
                <w:rFonts w:ascii="Times New Roman" w:eastAsia="Times New Roman" w:hAnsi="Times New Roman"/>
                <w:sz w:val="24"/>
                <w:szCs w:val="24"/>
                <w:lang w:eastAsia="ru-RU"/>
              </w:rPr>
              <w:t xml:space="preserve"> </w:t>
            </w:r>
            <w:r w:rsidR="009E23E3">
              <w:rPr>
                <w:rFonts w:ascii="Times New Roman" w:eastAsia="Times New Roman" w:hAnsi="Times New Roman"/>
                <w:sz w:val="24"/>
                <w:szCs w:val="24"/>
                <w:lang w:eastAsia="ru-RU"/>
              </w:rPr>
              <w:t>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CF3424">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49461F">
              <w:rPr>
                <w:rFonts w:ascii="Times New Roman" w:eastAsia="Times New Roman" w:hAnsi="Times New Roman"/>
                <w:sz w:val="24"/>
                <w:szCs w:val="24"/>
                <w:lang w:eastAsia="ru-RU"/>
              </w:rPr>
              <w:t>29</w:t>
            </w:r>
            <w:r>
              <w:rPr>
                <w:rFonts w:ascii="Times New Roman" w:eastAsia="Times New Roman" w:hAnsi="Times New Roman"/>
                <w:sz w:val="24"/>
                <w:szCs w:val="24"/>
                <w:lang w:eastAsia="ru-RU"/>
              </w:rPr>
              <w:t xml:space="preserve">» </w:t>
            </w:r>
            <w:r w:rsidR="00CF3424">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49461F">
              <w:rPr>
                <w:rFonts w:ascii="Times New Roman" w:eastAsia="Times New Roman" w:hAnsi="Times New Roman"/>
                <w:sz w:val="24"/>
                <w:szCs w:val="24"/>
                <w:lang w:eastAsia="ru-RU"/>
              </w:rPr>
              <w:t>29</w:t>
            </w:r>
            <w:r>
              <w:rPr>
                <w:rFonts w:ascii="Times New Roman" w:eastAsia="Times New Roman" w:hAnsi="Times New Roman"/>
                <w:sz w:val="24"/>
                <w:szCs w:val="24"/>
                <w:lang w:eastAsia="ru-RU"/>
              </w:rPr>
              <w:t xml:space="preserve">» </w:t>
            </w:r>
            <w:r w:rsidR="00CF3424">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lastRenderedPageBreak/>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lastRenderedPageBreak/>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lastRenderedPageBreak/>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49461F">
              <w:rPr>
                <w:rFonts w:ascii="Times New Roman" w:eastAsia="Times New Roman" w:hAnsi="Times New Roman"/>
                <w:bCs/>
                <w:spacing w:val="-6"/>
                <w:sz w:val="24"/>
                <w:szCs w:val="24"/>
                <w:lang w:eastAsia="ru-RU"/>
              </w:rPr>
              <w:t>23</w:t>
            </w:r>
            <w:bookmarkStart w:id="428" w:name="_GoBack"/>
            <w:bookmarkEnd w:id="428"/>
            <w:r w:rsidRPr="00FC6F20">
              <w:rPr>
                <w:rFonts w:ascii="Times New Roman" w:eastAsia="Times New Roman" w:hAnsi="Times New Roman"/>
                <w:bCs/>
                <w:spacing w:val="-6"/>
                <w:sz w:val="24"/>
                <w:szCs w:val="24"/>
                <w:lang w:eastAsia="ru-RU"/>
              </w:rPr>
              <w:t xml:space="preserve">» </w:t>
            </w:r>
            <w:r w:rsidR="00CF3424">
              <w:rPr>
                <w:rFonts w:ascii="Times New Roman" w:eastAsia="Times New Roman" w:hAnsi="Times New Roman"/>
                <w:bCs/>
                <w:spacing w:val="-6"/>
                <w:sz w:val="24"/>
                <w:szCs w:val="24"/>
                <w:lang w:eastAsia="ru-RU"/>
              </w:rPr>
              <w:t>июня</w:t>
            </w:r>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5D022F" w:rsidRDefault="00F14866" w:rsidP="009E23E3">
            <w:pPr>
              <w:pStyle w:val="a"/>
              <w:numPr>
                <w:ilvl w:val="0"/>
                <w:numId w:val="0"/>
              </w:numPr>
              <w:spacing w:before="0"/>
              <w:rPr>
                <w:rFonts w:ascii="Times New Roman" w:hAnsi="Times New Roman"/>
                <w:sz w:val="24"/>
                <w:szCs w:val="24"/>
              </w:rPr>
            </w:pPr>
            <w:r w:rsidRPr="005D022F">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A824DD" w:rsidRPr="005D022F">
              <w:rPr>
                <w:rFonts w:ascii="Times New Roman" w:hAnsi="Times New Roman"/>
                <w:sz w:val="24"/>
                <w:szCs w:val="24"/>
              </w:rPr>
              <w:t>.</w:t>
            </w:r>
          </w:p>
          <w:p w:rsidR="005D022F" w:rsidRPr="005D022F" w:rsidRDefault="005D022F" w:rsidP="005D022F">
            <w:pPr>
              <w:autoSpaceDE w:val="0"/>
              <w:autoSpaceDN w:val="0"/>
              <w:adjustRightInd w:val="0"/>
              <w:spacing w:after="0" w:line="240" w:lineRule="auto"/>
              <w:jc w:val="both"/>
              <w:rPr>
                <w:rFonts w:ascii="Times New Roman" w:hAnsi="Times New Roman"/>
                <w:sz w:val="24"/>
                <w:szCs w:val="24"/>
              </w:rPr>
            </w:pPr>
            <w:r w:rsidRPr="005D022F">
              <w:rPr>
                <w:rFonts w:ascii="Times New Roman" w:hAnsi="Times New Roman"/>
                <w:sz w:val="24"/>
                <w:szCs w:val="24"/>
              </w:rPr>
              <w:t xml:space="preserve">В соответствии </w:t>
            </w:r>
            <w:r w:rsidR="00F51D32">
              <w:rPr>
                <w:rFonts w:ascii="Times New Roman" w:hAnsi="Times New Roman"/>
                <w:sz w:val="24"/>
                <w:szCs w:val="24"/>
              </w:rPr>
              <w:t>со ст.19</w:t>
            </w:r>
            <w:r w:rsidRPr="005D022F">
              <w:rPr>
                <w:rFonts w:ascii="Times New Roman" w:hAnsi="Times New Roman"/>
                <w:sz w:val="24"/>
                <w:szCs w:val="24"/>
              </w:rPr>
              <w:t xml:space="preserve"> Федеральным </w:t>
            </w:r>
            <w:hyperlink r:id="rId16" w:history="1">
              <w:r w:rsidRPr="00821200">
                <w:rPr>
                  <w:rFonts w:ascii="Times New Roman" w:hAnsi="Times New Roman"/>
                  <w:sz w:val="24"/>
                  <w:szCs w:val="24"/>
                </w:rPr>
                <w:t>законом</w:t>
              </w:r>
            </w:hyperlink>
            <w:r w:rsidRPr="005D022F">
              <w:rPr>
                <w:rFonts w:ascii="Times New Roman" w:hAnsi="Times New Roman"/>
                <w:sz w:val="24"/>
                <w:szCs w:val="24"/>
              </w:rPr>
              <w:t xml:space="preserve"> от </w:t>
            </w:r>
            <w:r w:rsidR="00F51D32">
              <w:rPr>
                <w:rFonts w:ascii="Times New Roman" w:hAnsi="Times New Roman"/>
                <w:sz w:val="24"/>
                <w:szCs w:val="24"/>
              </w:rPr>
              <w:t>28.12.2013</w:t>
            </w:r>
            <w:r w:rsidRPr="005D022F">
              <w:rPr>
                <w:rFonts w:ascii="Times New Roman" w:hAnsi="Times New Roman"/>
                <w:sz w:val="24"/>
                <w:szCs w:val="24"/>
              </w:rPr>
              <w:t xml:space="preserve"> N </w:t>
            </w:r>
            <w:r w:rsidR="00F51D32">
              <w:rPr>
                <w:rFonts w:ascii="Times New Roman" w:hAnsi="Times New Roman"/>
                <w:sz w:val="24"/>
                <w:szCs w:val="24"/>
              </w:rPr>
              <w:t>426</w:t>
            </w:r>
            <w:r w:rsidRPr="005D022F">
              <w:rPr>
                <w:rFonts w:ascii="Times New Roman" w:hAnsi="Times New Roman"/>
                <w:sz w:val="24"/>
                <w:szCs w:val="24"/>
              </w:rPr>
              <w:t>-ФЗ "</w:t>
            </w:r>
            <w:r w:rsidR="00F51D32">
              <w:t xml:space="preserve"> </w:t>
            </w:r>
            <w:r w:rsidR="00F51D32" w:rsidRPr="00F51D32">
              <w:rPr>
                <w:rFonts w:ascii="Times New Roman" w:hAnsi="Times New Roman"/>
                <w:sz w:val="24"/>
                <w:szCs w:val="24"/>
              </w:rPr>
              <w:t>О специальной оценке условий труда</w:t>
            </w:r>
            <w:r w:rsidR="00F51D32">
              <w:rPr>
                <w:rFonts w:ascii="Times New Roman" w:hAnsi="Times New Roman"/>
                <w:sz w:val="24"/>
                <w:szCs w:val="24"/>
              </w:rPr>
              <w:t>"</w:t>
            </w:r>
          </w:p>
          <w:p w:rsidR="00F51D32" w:rsidRDefault="00F51D32" w:rsidP="00F51D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организация, проводящая специальную оценку условий труда, должна соответствовать следующим требованиям:</w:t>
            </w:r>
          </w:p>
          <w:p w:rsidR="00F51D32" w:rsidRDefault="00F51D32" w:rsidP="00F51D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F51D32" w:rsidRPr="00F51D32" w:rsidRDefault="00F51D32" w:rsidP="00F51D3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наличие в организации не менее пяти экспертов, работающих по трудовому договору и имеющих сертификат эксперта на право выполнения </w:t>
            </w:r>
            <w:proofErr w:type="gramStart"/>
            <w:r>
              <w:rPr>
                <w:rFonts w:ascii="Times New Roman" w:hAnsi="Times New Roman"/>
                <w:sz w:val="24"/>
                <w:szCs w:val="24"/>
              </w:rPr>
              <w:t xml:space="preserve">работ по </w:t>
            </w:r>
            <w:r>
              <w:rPr>
                <w:rFonts w:ascii="Times New Roman" w:hAnsi="Times New Roman"/>
                <w:sz w:val="24"/>
                <w:szCs w:val="24"/>
              </w:rPr>
              <w:lastRenderedPageBreak/>
              <w:t>специальной оценке</w:t>
            </w:r>
            <w:proofErr w:type="gramEnd"/>
            <w:r>
              <w:rPr>
                <w:rFonts w:ascii="Times New Roman" w:hAnsi="Times New Roman"/>
                <w:sz w:val="24"/>
                <w:szCs w:val="24"/>
              </w:rPr>
              <w:t xml:space="preserve"> условий труда, в том числе не менее одного эксперта, </w:t>
            </w:r>
            <w:r w:rsidRPr="00F51D32">
              <w:rPr>
                <w:rFonts w:ascii="Times New Roman" w:hAnsi="Times New Roman"/>
                <w:sz w:val="24"/>
                <w:szCs w:val="24"/>
              </w:rPr>
              <w:t>имеющего высшее образование по одной из специальностей - общая гигиена, гигиена труда, санитарно-гигиенические лабораторные исследования;</w:t>
            </w:r>
          </w:p>
          <w:p w:rsidR="00A824DD" w:rsidRPr="004012AE" w:rsidRDefault="00F51D32" w:rsidP="00F51D32">
            <w:pPr>
              <w:autoSpaceDE w:val="0"/>
              <w:autoSpaceDN w:val="0"/>
              <w:adjustRightInd w:val="0"/>
              <w:spacing w:after="0" w:line="240" w:lineRule="auto"/>
              <w:jc w:val="both"/>
              <w:rPr>
                <w:rFonts w:ascii="Times New Roman" w:hAnsi="Times New Roman"/>
                <w:sz w:val="24"/>
                <w:szCs w:val="24"/>
              </w:rPr>
            </w:pPr>
            <w:r w:rsidRPr="00F51D32">
              <w:rPr>
                <w:rFonts w:ascii="Times New Roman" w:hAnsi="Times New Roman"/>
                <w:sz w:val="24"/>
                <w:szCs w:val="24"/>
              </w:rPr>
              <w:t xml:space="preserve">3) наличие в качестве структурного подразделения испытательной лаборатории (центра), которая аккредитована национальным органом по аккредитации в соответствии с </w:t>
            </w:r>
            <w:hyperlink r:id="rId17" w:history="1">
              <w:r w:rsidRPr="00F51D32">
                <w:rPr>
                  <w:rFonts w:ascii="Times New Roman" w:hAnsi="Times New Roman"/>
                  <w:sz w:val="24"/>
                  <w:szCs w:val="24"/>
                </w:rPr>
                <w:t>законодательством</w:t>
              </w:r>
            </w:hyperlink>
            <w:r w:rsidRPr="00F51D32">
              <w:rPr>
                <w:rFonts w:ascii="Times New Roman" w:hAnsi="Times New Roman"/>
                <w:sz w:val="24"/>
                <w:szCs w:val="24"/>
              </w:rPr>
              <w:t xml:space="preserve"> Российской Федерации об аккредитации в национальной системе аккредитации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w:t>
            </w:r>
            <w:hyperlink r:id="rId18" w:history="1">
              <w:r w:rsidRPr="00F51D32">
                <w:rPr>
                  <w:rFonts w:ascii="Times New Roman" w:hAnsi="Times New Roman"/>
                  <w:sz w:val="24"/>
                  <w:szCs w:val="24"/>
                </w:rPr>
                <w:t>пунктами 1</w:t>
              </w:r>
            </w:hyperlink>
            <w:r w:rsidRPr="00F51D32">
              <w:rPr>
                <w:rFonts w:ascii="Times New Roman" w:hAnsi="Times New Roman"/>
                <w:sz w:val="24"/>
                <w:szCs w:val="24"/>
              </w:rPr>
              <w:t xml:space="preserve"> - </w:t>
            </w:r>
            <w:hyperlink r:id="rId19" w:history="1">
              <w:r w:rsidRPr="00F51D32">
                <w:rPr>
                  <w:rFonts w:ascii="Times New Roman" w:hAnsi="Times New Roman"/>
                  <w:sz w:val="24"/>
                  <w:szCs w:val="24"/>
                </w:rPr>
                <w:t>11</w:t>
              </w:r>
            </w:hyperlink>
            <w:r w:rsidRPr="00F51D32">
              <w:rPr>
                <w:rFonts w:ascii="Times New Roman" w:hAnsi="Times New Roman"/>
                <w:sz w:val="24"/>
                <w:szCs w:val="24"/>
              </w:rPr>
              <w:t xml:space="preserve"> и </w:t>
            </w:r>
            <w:hyperlink r:id="rId20" w:history="1">
              <w:r w:rsidRPr="00F51D32">
                <w:rPr>
                  <w:rFonts w:ascii="Times New Roman" w:hAnsi="Times New Roman"/>
                  <w:sz w:val="24"/>
                  <w:szCs w:val="24"/>
                </w:rPr>
                <w:t>15</w:t>
              </w:r>
            </w:hyperlink>
            <w:r w:rsidRPr="00F51D32">
              <w:rPr>
                <w:rFonts w:ascii="Times New Roman" w:hAnsi="Times New Roman"/>
                <w:sz w:val="24"/>
                <w:szCs w:val="24"/>
              </w:rPr>
              <w:t xml:space="preserve"> - </w:t>
            </w:r>
            <w:hyperlink r:id="rId21" w:history="1">
              <w:r w:rsidRPr="00F51D32">
                <w:rPr>
                  <w:rFonts w:ascii="Times New Roman" w:hAnsi="Times New Roman"/>
                  <w:sz w:val="24"/>
                  <w:szCs w:val="24"/>
                </w:rPr>
                <w:t>23 части 3 статьи 13</w:t>
              </w:r>
            </w:hyperlink>
            <w:r w:rsidRPr="00F51D32">
              <w:rPr>
                <w:rFonts w:ascii="Times New Roman" w:hAnsi="Times New Roman"/>
                <w:sz w:val="24"/>
                <w:szCs w:val="24"/>
              </w:rPr>
              <w:t xml:space="preserve"> настоящего Федерального закона, с учетом требований, установленных </w:t>
            </w:r>
            <w:hyperlink r:id="rId22" w:history="1">
              <w:r w:rsidRPr="00F51D32">
                <w:rPr>
                  <w:rFonts w:ascii="Times New Roman" w:hAnsi="Times New Roman"/>
                  <w:sz w:val="24"/>
                  <w:szCs w:val="24"/>
                </w:rPr>
                <w:t>частью 4 статьи 12</w:t>
              </w:r>
            </w:hyperlink>
            <w:r w:rsidRPr="00F51D32">
              <w:rPr>
                <w:rFonts w:ascii="Times New Roman" w:hAnsi="Times New Roman"/>
                <w:sz w:val="24"/>
                <w:szCs w:val="24"/>
              </w:rPr>
              <w:t xml:space="preserve"> настоящего Федерального закона.</w:t>
            </w:r>
          </w:p>
        </w:tc>
        <w:tc>
          <w:tcPr>
            <w:tcW w:w="4678" w:type="dxa"/>
          </w:tcPr>
          <w:p w:rsidR="00813BE7" w:rsidRPr="005D022F" w:rsidRDefault="00BD69FE" w:rsidP="008C3B57">
            <w:pPr>
              <w:autoSpaceDE w:val="0"/>
              <w:autoSpaceDN w:val="0"/>
              <w:adjustRightInd w:val="0"/>
              <w:spacing w:after="0" w:line="240" w:lineRule="auto"/>
              <w:jc w:val="both"/>
              <w:rPr>
                <w:rFonts w:ascii="Times New Roman" w:hAnsi="Times New Roman"/>
                <w:sz w:val="24"/>
                <w:szCs w:val="24"/>
              </w:rPr>
            </w:pPr>
            <w:r w:rsidRPr="005D022F">
              <w:rPr>
                <w:rFonts w:ascii="Times New Roman" w:hAnsi="Times New Roman"/>
                <w:sz w:val="24"/>
                <w:szCs w:val="24"/>
              </w:rPr>
              <w:lastRenderedPageBreak/>
              <w:t>В</w:t>
            </w:r>
            <w:r w:rsidR="00A824DD" w:rsidRPr="005D022F">
              <w:rPr>
                <w:rFonts w:ascii="Times New Roman" w:hAnsi="Times New Roman"/>
                <w:sz w:val="24"/>
                <w:szCs w:val="24"/>
              </w:rPr>
              <w:t>ыписк</w:t>
            </w:r>
            <w:r w:rsidRPr="005D022F">
              <w:rPr>
                <w:rFonts w:ascii="Times New Roman" w:hAnsi="Times New Roman"/>
                <w:sz w:val="24"/>
                <w:szCs w:val="24"/>
              </w:rPr>
              <w:t>а</w:t>
            </w:r>
            <w:r w:rsidR="00A824DD" w:rsidRPr="005D022F">
              <w:rPr>
                <w:rFonts w:ascii="Times New Roman" w:hAnsi="Times New Roman"/>
                <w:sz w:val="24"/>
                <w:szCs w:val="24"/>
              </w:rPr>
              <w:t xml:space="preserve"> из реестра </w:t>
            </w:r>
            <w:r w:rsidR="008C3B57">
              <w:rPr>
                <w:rFonts w:ascii="Times New Roman" w:hAnsi="Times New Roman"/>
                <w:sz w:val="24"/>
                <w:szCs w:val="24"/>
              </w:rPr>
              <w:t>организаций, проводящих СОУТ</w:t>
            </w:r>
            <w:r w:rsidR="00A824DD" w:rsidRPr="005D022F">
              <w:rPr>
                <w:rFonts w:ascii="Times New Roman" w:hAnsi="Times New Roman"/>
                <w:sz w:val="24"/>
                <w:szCs w:val="24"/>
              </w:rPr>
              <w:t xml:space="preserve"> </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9D2B5C">
        <w:trPr>
          <w:trHeight w:val="711"/>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по </w:t>
            </w:r>
            <w:r w:rsidR="003E7ED2">
              <w:rPr>
                <w:rFonts w:ascii="Times New Roman" w:hAnsi="Times New Roman"/>
                <w:i/>
                <w:sz w:val="24"/>
                <w:szCs w:val="24"/>
              </w:rPr>
              <w:t>успешной поставке продукции сопоставимого характера и объёма</w:t>
            </w:r>
          </w:p>
          <w:p w:rsidR="00821200" w:rsidRDefault="00821200" w:rsidP="00821200">
            <w:pPr>
              <w:pStyle w:val="a"/>
              <w:numPr>
                <w:ilvl w:val="0"/>
                <w:numId w:val="0"/>
              </w:numPr>
              <w:rPr>
                <w:rFonts w:ascii="Times New Roman" w:eastAsiaTheme="minorHAnsi" w:hAnsi="Times New Roman"/>
                <w:sz w:val="24"/>
                <w:szCs w:val="24"/>
                <w:lang w:eastAsia="en-US"/>
              </w:rPr>
            </w:pPr>
            <w:r w:rsidRPr="00591C57">
              <w:rPr>
                <w:rFonts w:ascii="Times New Roman" w:hAnsi="Times New Roman"/>
                <w:color w:val="000000"/>
                <w:kern w:val="28"/>
                <w:sz w:val="24"/>
                <w:szCs w:val="24"/>
              </w:rPr>
              <w:t xml:space="preserve">Под сопоставимым характером понимается опыт </w:t>
            </w:r>
            <w:r>
              <w:rPr>
                <w:rFonts w:ascii="Times New Roman" w:hAnsi="Times New Roman"/>
                <w:color w:val="000000"/>
                <w:kern w:val="28"/>
                <w:sz w:val="24"/>
                <w:szCs w:val="24"/>
              </w:rPr>
              <w:t xml:space="preserve">оказания услуг по </w:t>
            </w:r>
            <w:r w:rsidR="00B25C4A">
              <w:rPr>
                <w:rFonts w:ascii="Times New Roman" w:hAnsi="Times New Roman"/>
                <w:color w:val="000000"/>
                <w:kern w:val="28"/>
                <w:sz w:val="24"/>
                <w:szCs w:val="24"/>
              </w:rPr>
              <w:t>СОУТ</w:t>
            </w:r>
            <w:r>
              <w:rPr>
                <w:rFonts w:ascii="Times New Roman" w:hAnsi="Times New Roman"/>
                <w:color w:val="000000"/>
                <w:kern w:val="28"/>
                <w:sz w:val="24"/>
                <w:szCs w:val="24"/>
              </w:rPr>
              <w:t xml:space="preserve"> </w:t>
            </w:r>
            <w:r w:rsidRPr="00591C57">
              <w:rPr>
                <w:rFonts w:ascii="Times New Roman" w:eastAsiaTheme="minorHAnsi" w:hAnsi="Times New Roman"/>
                <w:sz w:val="24"/>
                <w:szCs w:val="24"/>
                <w:lang w:eastAsia="en-US"/>
              </w:rPr>
              <w:t>организациям любой организационно-правовой формы</w:t>
            </w:r>
            <w:r>
              <w:rPr>
                <w:rFonts w:ascii="Times New Roman" w:eastAsiaTheme="minorHAnsi" w:hAnsi="Times New Roman"/>
                <w:sz w:val="24"/>
                <w:szCs w:val="24"/>
                <w:lang w:eastAsia="en-US"/>
              </w:rPr>
              <w:t>.</w:t>
            </w:r>
          </w:p>
          <w:p w:rsidR="00821200" w:rsidRDefault="00821200" w:rsidP="00821200">
            <w:pPr>
              <w:pStyle w:val="a"/>
              <w:numPr>
                <w:ilvl w:val="0"/>
                <w:numId w:val="0"/>
              </w:numPr>
              <w:rPr>
                <w:rFonts w:ascii="Times New Roman" w:eastAsiaTheme="minorHAnsi" w:hAnsi="Times New Roman"/>
                <w:sz w:val="24"/>
                <w:szCs w:val="24"/>
                <w:lang w:eastAsia="en-US"/>
              </w:rPr>
            </w:pPr>
          </w:p>
          <w:p w:rsidR="001618B8" w:rsidRPr="00FC01A8" w:rsidRDefault="00821200" w:rsidP="000B36AB">
            <w:pPr>
              <w:pStyle w:val="a"/>
              <w:numPr>
                <w:ilvl w:val="0"/>
                <w:numId w:val="0"/>
              </w:numPr>
              <w:rPr>
                <w:rFonts w:ascii="Times New Roman" w:hAnsi="Times New Roman"/>
                <w:sz w:val="24"/>
                <w:szCs w:val="24"/>
                <w:highlight w:val="yellow"/>
              </w:rPr>
            </w:pPr>
            <w:r w:rsidRPr="00EB40EB">
              <w:rPr>
                <w:rFonts w:ascii="Times New Roman" w:eastAsia="Calibri" w:hAnsi="Times New Roman"/>
                <w:color w:val="000000"/>
                <w:kern w:val="28"/>
                <w:sz w:val="24"/>
                <w:szCs w:val="24"/>
              </w:rPr>
              <w:t xml:space="preserve">Под сопоставимым объемом понимаются </w:t>
            </w:r>
            <w:r w:rsidR="00B25C4A">
              <w:rPr>
                <w:rFonts w:ascii="Times New Roman" w:eastAsia="Calibri" w:hAnsi="Times New Roman"/>
                <w:color w:val="000000"/>
                <w:kern w:val="28"/>
                <w:sz w:val="24"/>
                <w:szCs w:val="24"/>
              </w:rPr>
              <w:t>опыт</w:t>
            </w:r>
            <w:r w:rsidRPr="00EB40EB">
              <w:rPr>
                <w:rFonts w:ascii="Times New Roman" w:eastAsia="Calibri" w:hAnsi="Times New Roman"/>
                <w:color w:val="000000"/>
                <w:kern w:val="28"/>
                <w:sz w:val="24"/>
                <w:szCs w:val="24"/>
              </w:rPr>
              <w:t xml:space="preserve"> </w:t>
            </w:r>
            <w:r w:rsidR="00B25C4A">
              <w:rPr>
                <w:rFonts w:ascii="Times New Roman" w:hAnsi="Times New Roman"/>
                <w:sz w:val="24"/>
                <w:szCs w:val="24"/>
              </w:rPr>
              <w:t>оказания</w:t>
            </w:r>
            <w:r>
              <w:rPr>
                <w:rFonts w:ascii="Times New Roman" w:hAnsi="Times New Roman"/>
                <w:sz w:val="24"/>
                <w:szCs w:val="24"/>
              </w:rPr>
              <w:t xml:space="preserve"> услуг</w:t>
            </w:r>
            <w:r w:rsidRPr="00EB40EB">
              <w:rPr>
                <w:rFonts w:ascii="Times New Roman" w:hAnsi="Times New Roman"/>
                <w:sz w:val="24"/>
                <w:szCs w:val="24"/>
              </w:rPr>
              <w:t xml:space="preserve"> по</w:t>
            </w:r>
            <w:r w:rsidRPr="00EB40EB">
              <w:rPr>
                <w:rFonts w:ascii="Times New Roman" w:hAnsi="Times New Roman"/>
                <w:b/>
                <w:sz w:val="24"/>
                <w:szCs w:val="24"/>
              </w:rPr>
              <w:t xml:space="preserve"> </w:t>
            </w:r>
            <w:r w:rsidR="00B25C4A">
              <w:rPr>
                <w:rFonts w:ascii="Times New Roman" w:hAnsi="Times New Roman"/>
                <w:sz w:val="24"/>
                <w:szCs w:val="24"/>
              </w:rPr>
              <w:t>СОУТ в объёме не менее 300 (трехсот) рабочих мест (</w:t>
            </w:r>
            <w:proofErr w:type="gramStart"/>
            <w:r w:rsidR="00B25C4A">
              <w:rPr>
                <w:rFonts w:ascii="Times New Roman" w:hAnsi="Times New Roman"/>
                <w:sz w:val="24"/>
                <w:szCs w:val="24"/>
              </w:rPr>
              <w:t>по  договору</w:t>
            </w:r>
            <w:proofErr w:type="gramEnd"/>
            <w:r w:rsidR="00B25C4A">
              <w:rPr>
                <w:rFonts w:ascii="Times New Roman" w:hAnsi="Times New Roman"/>
                <w:sz w:val="24"/>
                <w:szCs w:val="24"/>
              </w:rPr>
              <w:t xml:space="preserve">) </w:t>
            </w:r>
          </w:p>
        </w:tc>
        <w:tc>
          <w:tcPr>
            <w:tcW w:w="4678" w:type="dxa"/>
          </w:tcPr>
          <w:p w:rsidR="00821200" w:rsidRDefault="00821200" w:rsidP="00821200">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lastRenderedPageBreak/>
              <w:t xml:space="preserve">Справка о перечне и объемах выполненных договоров, подтверждающих </w:t>
            </w:r>
            <w:r>
              <w:rPr>
                <w:rFonts w:ascii="Times New Roman" w:hAnsi="Times New Roman"/>
                <w:sz w:val="24"/>
                <w:szCs w:val="24"/>
              </w:rPr>
              <w:t xml:space="preserve">опыт по успешному </w:t>
            </w:r>
            <w:r w:rsidR="009D2B5C">
              <w:rPr>
                <w:rFonts w:ascii="Times New Roman" w:hAnsi="Times New Roman"/>
                <w:sz w:val="24"/>
                <w:szCs w:val="24"/>
              </w:rPr>
              <w:t>оказанию услуг</w:t>
            </w:r>
            <w:r w:rsidRPr="00DD3261">
              <w:rPr>
                <w:rFonts w:ascii="Times New Roman" w:hAnsi="Times New Roman"/>
                <w:sz w:val="24"/>
                <w:szCs w:val="24"/>
              </w:rPr>
              <w:t xml:space="preserve"> 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(в составе Заявки </w:t>
            </w:r>
            <w:r w:rsidRPr="00EE2E7F">
              <w:rPr>
                <w:rFonts w:ascii="Times New Roman" w:hAnsi="Times New Roman"/>
                <w:i/>
                <w:sz w:val="24"/>
                <w:szCs w:val="24"/>
              </w:rPr>
              <w:lastRenderedPageBreak/>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821200" w:rsidRDefault="00821200" w:rsidP="00821200">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821200" w:rsidP="00821200">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r>
              <w:rPr>
                <w:rFonts w:ascii="Times New Roman" w:hAnsi="Times New Roman"/>
                <w:i/>
                <w:sz w:val="20"/>
                <w:szCs w:val="20"/>
              </w:rPr>
              <w:t>.</w:t>
            </w:r>
          </w:p>
        </w:tc>
      </w:tr>
    </w:tbl>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0B36AB">
              <w:rPr>
                <w:rFonts w:ascii="Times New Roman" w:eastAsia="Times New Roman" w:hAnsi="Times New Roman"/>
                <w:sz w:val="24"/>
                <w:szCs w:val="24"/>
              </w:rPr>
              <w:t>=9</w:t>
            </w:r>
            <w:r w:rsidRPr="002D794A">
              <w:rPr>
                <w:rFonts w:ascii="Times New Roman" w:eastAsia="Times New Roman" w:hAnsi="Times New Roman"/>
                <w:sz w:val="24"/>
                <w:szCs w:val="24"/>
              </w:rPr>
              <w:t xml:space="preserve">0% </w:t>
            </w:r>
          </w:p>
          <w:p w:rsidR="006248E7" w:rsidRPr="0025221A" w:rsidRDefault="000B36AB"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(0,9</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0B36AB">
              <w:rPr>
                <w:rFonts w:ascii="Times New Roman" w:eastAsia="Times New Roman" w:hAnsi="Times New Roman"/>
                <w:sz w:val="24"/>
                <w:szCs w:val="24"/>
              </w:rPr>
              <w:t>=10% (0,1</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w:t>
            </w:r>
            <w:r w:rsidR="00E322BF">
              <w:rPr>
                <w:rFonts w:ascii="Times New Roman" w:hAnsi="Times New Roman"/>
                <w:sz w:val="24"/>
                <w:szCs w:val="24"/>
              </w:rPr>
              <w:t>под</w:t>
            </w:r>
            <w:r w:rsidR="00556833">
              <w:rPr>
                <w:rFonts w:ascii="Times New Roman" w:hAnsi="Times New Roman"/>
                <w:sz w:val="24"/>
                <w:szCs w:val="24"/>
              </w:rPr>
              <w:t>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успешно</w:t>
            </w:r>
            <w:r w:rsidR="009D2B5C">
              <w:rPr>
                <w:rFonts w:ascii="Times New Roman" w:eastAsia="Times New Roman" w:hAnsi="Times New Roman"/>
                <w:sz w:val="24"/>
                <w:szCs w:val="24"/>
              </w:rPr>
              <w:t>му оказанию услуг</w:t>
            </w:r>
            <w:r w:rsidRPr="002D794A">
              <w:rPr>
                <w:rFonts w:ascii="Times New Roman" w:eastAsia="Times New Roman" w:hAnsi="Times New Roman"/>
                <w:sz w:val="24"/>
                <w:szCs w:val="24"/>
              </w:rPr>
              <w:t xml:space="preserve">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w:t>
            </w:r>
            <w:r w:rsidRPr="009B27CE">
              <w:rPr>
                <w:rFonts w:ascii="Times New Roman" w:hAnsi="Times New Roman"/>
                <w:b/>
                <w:sz w:val="24"/>
                <w:szCs w:val="24"/>
              </w:rPr>
              <w:t>полностью исполненных</w:t>
            </w:r>
            <w:r w:rsidRPr="002D794A">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9D2B5C" w:rsidRDefault="009D2B5C" w:rsidP="009D2B5C">
            <w:pPr>
              <w:pStyle w:val="a"/>
              <w:numPr>
                <w:ilvl w:val="0"/>
                <w:numId w:val="0"/>
              </w:numPr>
              <w:rPr>
                <w:rFonts w:ascii="Times New Roman" w:eastAsiaTheme="minorHAnsi" w:hAnsi="Times New Roman"/>
                <w:sz w:val="24"/>
                <w:szCs w:val="24"/>
                <w:lang w:eastAsia="en-US"/>
              </w:rPr>
            </w:pPr>
            <w:r w:rsidRPr="00591C57">
              <w:rPr>
                <w:rFonts w:ascii="Times New Roman" w:hAnsi="Times New Roman"/>
                <w:color w:val="000000"/>
                <w:kern w:val="28"/>
                <w:sz w:val="24"/>
                <w:szCs w:val="24"/>
              </w:rPr>
              <w:t xml:space="preserve">Под сопоставимым характером понимается опыт </w:t>
            </w:r>
            <w:r>
              <w:rPr>
                <w:rFonts w:ascii="Times New Roman" w:hAnsi="Times New Roman"/>
                <w:color w:val="000000"/>
                <w:kern w:val="28"/>
                <w:sz w:val="24"/>
                <w:szCs w:val="24"/>
              </w:rPr>
              <w:t xml:space="preserve">оказания услуг по </w:t>
            </w:r>
            <w:r w:rsidR="00156B4F">
              <w:rPr>
                <w:rFonts w:ascii="Times New Roman" w:hAnsi="Times New Roman"/>
                <w:color w:val="000000"/>
                <w:kern w:val="28"/>
                <w:sz w:val="24"/>
                <w:szCs w:val="24"/>
              </w:rPr>
              <w:t>СОУТ</w:t>
            </w:r>
            <w:r>
              <w:rPr>
                <w:rFonts w:ascii="Times New Roman" w:hAnsi="Times New Roman"/>
                <w:color w:val="000000"/>
                <w:kern w:val="28"/>
                <w:sz w:val="24"/>
                <w:szCs w:val="24"/>
              </w:rPr>
              <w:t xml:space="preserve"> </w:t>
            </w:r>
            <w:r w:rsidRPr="00591C57">
              <w:rPr>
                <w:rFonts w:ascii="Times New Roman" w:eastAsiaTheme="minorHAnsi" w:hAnsi="Times New Roman"/>
                <w:sz w:val="24"/>
                <w:szCs w:val="24"/>
                <w:lang w:eastAsia="en-US"/>
              </w:rPr>
              <w:t>организациям любой организационно-правовой формы</w:t>
            </w:r>
            <w:r>
              <w:rPr>
                <w:rFonts w:ascii="Times New Roman" w:eastAsiaTheme="minorHAnsi" w:hAnsi="Times New Roman"/>
                <w:sz w:val="24"/>
                <w:szCs w:val="24"/>
                <w:lang w:eastAsia="en-US"/>
              </w:rPr>
              <w:t>.</w:t>
            </w:r>
          </w:p>
          <w:p w:rsidR="009D2B5C" w:rsidRDefault="009D2B5C" w:rsidP="009D2B5C">
            <w:pPr>
              <w:spacing w:after="0" w:line="240" w:lineRule="auto"/>
              <w:jc w:val="both"/>
              <w:rPr>
                <w:rFonts w:ascii="Times New Roman" w:eastAsia="Times New Roman" w:hAnsi="Times New Roman"/>
                <w:sz w:val="24"/>
                <w:szCs w:val="24"/>
                <w:lang w:eastAsia="ru-RU"/>
              </w:rPr>
            </w:pPr>
            <w:r w:rsidRPr="00EB40EB">
              <w:rPr>
                <w:rFonts w:ascii="Times New Roman" w:eastAsia="Calibri" w:hAnsi="Times New Roman"/>
                <w:color w:val="000000"/>
                <w:kern w:val="28"/>
                <w:sz w:val="24"/>
                <w:szCs w:val="24"/>
              </w:rPr>
              <w:t xml:space="preserve">Под сопоставимым объемом понимаются </w:t>
            </w:r>
            <w:r w:rsidR="00156B4F">
              <w:rPr>
                <w:rFonts w:ascii="Times New Roman" w:eastAsia="Calibri" w:hAnsi="Times New Roman"/>
                <w:color w:val="000000"/>
                <w:kern w:val="28"/>
                <w:sz w:val="24"/>
                <w:szCs w:val="24"/>
              </w:rPr>
              <w:t xml:space="preserve">опыт </w:t>
            </w:r>
            <w:r w:rsidR="00156B4F">
              <w:rPr>
                <w:rFonts w:ascii="Times New Roman" w:hAnsi="Times New Roman"/>
                <w:sz w:val="24"/>
                <w:szCs w:val="24"/>
              </w:rPr>
              <w:t>оказания</w:t>
            </w:r>
            <w:r>
              <w:rPr>
                <w:rFonts w:ascii="Times New Roman" w:hAnsi="Times New Roman"/>
                <w:sz w:val="24"/>
                <w:szCs w:val="24"/>
              </w:rPr>
              <w:t xml:space="preserve"> услуг</w:t>
            </w:r>
            <w:r w:rsidRPr="00EB40EB">
              <w:rPr>
                <w:rFonts w:ascii="Times New Roman" w:eastAsia="Times New Roman" w:hAnsi="Times New Roman"/>
                <w:sz w:val="24"/>
                <w:szCs w:val="24"/>
                <w:lang w:eastAsia="ru-RU"/>
              </w:rPr>
              <w:t xml:space="preserve"> по</w:t>
            </w:r>
            <w:r w:rsidRPr="00EB40EB">
              <w:rPr>
                <w:rFonts w:ascii="Times New Roman" w:eastAsia="Times New Roman" w:hAnsi="Times New Roman"/>
                <w:b/>
                <w:sz w:val="24"/>
                <w:szCs w:val="24"/>
                <w:lang w:eastAsia="ru-RU"/>
              </w:rPr>
              <w:t xml:space="preserve"> </w:t>
            </w:r>
            <w:r w:rsidR="00156B4F">
              <w:rPr>
                <w:rFonts w:ascii="Times New Roman" w:eastAsia="Times New Roman" w:hAnsi="Times New Roman"/>
                <w:sz w:val="24"/>
                <w:szCs w:val="24"/>
                <w:lang w:eastAsia="ru-RU"/>
              </w:rPr>
              <w:t xml:space="preserve">СОУТ в объёме не менее 300 (трехсот) рабочих мест (по договору). </w:t>
            </w:r>
          </w:p>
          <w:p w:rsidR="00156B4F" w:rsidRPr="00931B9D" w:rsidRDefault="00156B4F" w:rsidP="009D2B5C">
            <w:pPr>
              <w:spacing w:after="0" w:line="240" w:lineRule="auto"/>
              <w:jc w:val="both"/>
              <w:rPr>
                <w:rFonts w:ascii="Times New Roman" w:eastAsia="Times New Roman" w:hAnsi="Times New Roman"/>
                <w:sz w:val="24"/>
                <w:szCs w:val="24"/>
              </w:rPr>
            </w:pP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 xml:space="preserve">Оценка производится </w:t>
            </w:r>
            <w:r w:rsidR="00156B4F">
              <w:rPr>
                <w:rFonts w:ascii="Times New Roman" w:eastAsia="Times New Roman" w:hAnsi="Times New Roman"/>
                <w:b/>
                <w:sz w:val="24"/>
                <w:szCs w:val="24"/>
                <w:u w:val="single"/>
              </w:rPr>
              <w:t>по количеству</w:t>
            </w:r>
            <w:r>
              <w:rPr>
                <w:rFonts w:ascii="Times New Roman" w:eastAsia="Times New Roman" w:hAnsi="Times New Roman"/>
                <w:b/>
                <w:sz w:val="24"/>
                <w:szCs w:val="24"/>
                <w:u w:val="single"/>
              </w:rPr>
              <w:t xml:space="preserve"> исполненны</w:t>
            </w:r>
            <w:r w:rsidR="00156B4F">
              <w:rPr>
                <w:rFonts w:ascii="Times New Roman" w:eastAsia="Times New Roman" w:hAnsi="Times New Roman"/>
                <w:b/>
                <w:sz w:val="24"/>
                <w:szCs w:val="24"/>
                <w:u w:val="single"/>
              </w:rPr>
              <w:t>х</w:t>
            </w:r>
            <w:r>
              <w:rPr>
                <w:rFonts w:ascii="Times New Roman" w:eastAsia="Times New Roman" w:hAnsi="Times New Roman"/>
                <w:b/>
                <w:sz w:val="24"/>
                <w:szCs w:val="24"/>
                <w:u w:val="single"/>
              </w:rPr>
              <w:t xml:space="preserve"> договор</w:t>
            </w:r>
            <w:r w:rsidR="00156B4F">
              <w:rPr>
                <w:rFonts w:ascii="Times New Roman" w:eastAsia="Times New Roman" w:hAnsi="Times New Roman"/>
                <w:b/>
                <w:sz w:val="24"/>
                <w:szCs w:val="24"/>
                <w:u w:val="single"/>
              </w:rPr>
              <w:t>ов</w:t>
            </w:r>
            <w:r>
              <w:rPr>
                <w:rFonts w:ascii="Times New Roman" w:eastAsia="Times New Roman" w:hAnsi="Times New Roman"/>
                <w:b/>
                <w:sz w:val="24"/>
                <w:szCs w:val="24"/>
                <w:u w:val="single"/>
              </w:rPr>
              <w:t>,</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00156B4F">
              <w:rPr>
                <w:rFonts w:ascii="Times New Roman" w:eastAsia="Times New Roman" w:hAnsi="Times New Roman"/>
                <w:b/>
                <w:sz w:val="24"/>
                <w:szCs w:val="24"/>
              </w:rPr>
              <w:t xml:space="preserve"> </w:t>
            </w:r>
            <w:r w:rsidR="00156B4F" w:rsidRPr="00156B4F">
              <w:rPr>
                <w:rFonts w:ascii="Times New Roman" w:eastAsia="Times New Roman" w:hAnsi="Times New Roman"/>
                <w:b/>
                <w:sz w:val="24"/>
                <w:szCs w:val="24"/>
                <w:u w:val="single"/>
              </w:rPr>
              <w:t>за последние 3 (три) года</w:t>
            </w:r>
            <w:r w:rsidR="00156B4F">
              <w:rPr>
                <w:rFonts w:ascii="Times New Roman" w:eastAsia="Times New Roman" w:hAnsi="Times New Roman"/>
                <w:b/>
                <w:sz w:val="24"/>
                <w:szCs w:val="24"/>
              </w:rPr>
              <w:t xml:space="preserve"> (2020 год, 2021 год, 2022 год)</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 xml:space="preserve">ных участниками закупки </w:t>
            </w:r>
            <w:r w:rsidR="00156B4F">
              <w:rPr>
                <w:rFonts w:ascii="Times New Roman" w:eastAsia="Times New Roman" w:hAnsi="Times New Roman"/>
                <w:noProof/>
                <w:sz w:val="24"/>
                <w:szCs w:val="24"/>
                <w:lang w:eastAsia="ru-RU"/>
              </w:rPr>
              <w:t xml:space="preserve">(количество договров </w:t>
            </w:r>
            <w:r>
              <w:rPr>
                <w:rFonts w:ascii="Times New Roman" w:eastAsia="Times New Roman" w:hAnsi="Times New Roman"/>
                <w:noProof/>
                <w:sz w:val="24"/>
                <w:szCs w:val="24"/>
                <w:lang w:eastAsia="ru-RU"/>
              </w:rPr>
              <w:t xml:space="preserve">в </w:t>
            </w:r>
            <w:r w:rsidR="00156B4F">
              <w:rPr>
                <w:rFonts w:ascii="Times New Roman" w:eastAsia="Times New Roman" w:hAnsi="Times New Roman"/>
                <w:noProof/>
                <w:sz w:val="24"/>
                <w:szCs w:val="24"/>
                <w:lang w:eastAsia="ru-RU"/>
              </w:rPr>
              <w:t>штуках)</w:t>
            </w:r>
            <w:r>
              <w:rPr>
                <w:rFonts w:ascii="Times New Roman" w:eastAsia="Times New Roman" w:hAnsi="Times New Roman"/>
                <w:noProof/>
                <w:sz w:val="24"/>
                <w:szCs w:val="24"/>
                <w:lang w:eastAsia="ru-RU"/>
              </w:rPr>
              <w:t>.</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lastRenderedPageBreak/>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25221A" w:rsidRDefault="006248E7" w:rsidP="007F50A4">
            <w:pPr>
              <w:spacing w:after="0" w:line="240" w:lineRule="auto"/>
              <w:jc w:val="both"/>
              <w:rPr>
                <w:rFonts w:ascii="Times New Roman" w:eastAsia="Times New Roman" w:hAnsi="Times New Roman"/>
                <w:sz w:val="24"/>
                <w:szCs w:val="24"/>
                <w:lang w:eastAsia="ru-RU"/>
              </w:rPr>
            </w:pPr>
            <w:r w:rsidRPr="00156B4F">
              <w:rPr>
                <w:rFonts w:ascii="Times New Roman" w:eastAsia="Times New Roman" w:hAnsi="Times New Roman"/>
                <w:b/>
                <w:noProof/>
                <w:sz w:val="24"/>
                <w:szCs w:val="24"/>
                <w:lang w:eastAsia="ru-RU"/>
              </w:rPr>
              <w:t xml:space="preserve">Для подсчета принимается </w:t>
            </w:r>
            <w:r w:rsidR="00156B4F" w:rsidRPr="00156B4F">
              <w:rPr>
                <w:rFonts w:ascii="Times New Roman" w:eastAsia="Times New Roman" w:hAnsi="Times New Roman"/>
                <w:b/>
                <w:noProof/>
                <w:sz w:val="24"/>
                <w:szCs w:val="24"/>
                <w:lang w:eastAsia="ru-RU"/>
              </w:rPr>
              <w:t xml:space="preserve">количество исполненных договоров </w:t>
            </w:r>
            <w:r w:rsidR="007F50A4">
              <w:rPr>
                <w:rFonts w:ascii="Times New Roman" w:eastAsia="Times New Roman" w:hAnsi="Times New Roman"/>
                <w:b/>
                <w:sz w:val="24"/>
                <w:szCs w:val="24"/>
                <w:lang w:eastAsia="ru-RU"/>
              </w:rPr>
              <w:t>(</w:t>
            </w:r>
            <w:r w:rsidR="00156B4F" w:rsidRPr="00156B4F">
              <w:rPr>
                <w:rFonts w:ascii="Times New Roman" w:eastAsia="Times New Roman" w:hAnsi="Times New Roman"/>
                <w:b/>
                <w:sz w:val="24"/>
                <w:szCs w:val="24"/>
                <w:lang w:eastAsia="ru-RU"/>
              </w:rPr>
              <w:t xml:space="preserve">не менее 300 (трехсот) рабочих мест по 1 договору) </w:t>
            </w:r>
            <w:r w:rsidR="00156B4F" w:rsidRPr="00156B4F">
              <w:rPr>
                <w:rFonts w:ascii="Times New Roman" w:eastAsia="Times New Roman" w:hAnsi="Times New Roman"/>
                <w:b/>
                <w:sz w:val="24"/>
                <w:szCs w:val="24"/>
                <w:u w:val="single"/>
              </w:rPr>
              <w:t>за последние 3 (три) года</w:t>
            </w:r>
            <w:r w:rsidR="00156B4F" w:rsidRPr="00156B4F">
              <w:rPr>
                <w:rFonts w:ascii="Times New Roman" w:eastAsia="Times New Roman" w:hAnsi="Times New Roman"/>
                <w:b/>
                <w:sz w:val="24"/>
                <w:szCs w:val="24"/>
              </w:rPr>
              <w:t xml:space="preserve"> (2020 год, 2021 год, 2022 год).</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D2B5C" w:rsidRPr="00C57AC9" w:rsidTr="00FF6DB0">
        <w:tc>
          <w:tcPr>
            <w:tcW w:w="568" w:type="dxa"/>
          </w:tcPr>
          <w:p w:rsidR="009D2B5C" w:rsidRPr="00C57AC9" w:rsidRDefault="009D2B5C" w:rsidP="009D2B5C">
            <w:pPr>
              <w:pStyle w:val="a"/>
              <w:numPr>
                <w:ilvl w:val="0"/>
                <w:numId w:val="14"/>
              </w:numPr>
              <w:ind w:hanging="720"/>
              <w:rPr>
                <w:rFonts w:ascii="Times New Roman" w:hAnsi="Times New Roman"/>
                <w:sz w:val="24"/>
                <w:szCs w:val="24"/>
              </w:rPr>
            </w:pPr>
          </w:p>
        </w:tc>
        <w:tc>
          <w:tcPr>
            <w:tcW w:w="9355" w:type="dxa"/>
            <w:shd w:val="clear" w:color="auto" w:fill="auto"/>
          </w:tcPr>
          <w:p w:rsidR="009D2B5C" w:rsidRPr="009D2B5C" w:rsidRDefault="009D2B5C" w:rsidP="009D2B5C">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w:t>
            </w:r>
            <w:r w:rsidRPr="009666A8">
              <w:rPr>
                <w:rFonts w:ascii="Times New Roman" w:eastAsia="Times New Roman" w:hAnsi="Times New Roman"/>
                <w:color w:val="000000"/>
                <w:sz w:val="24"/>
                <w:szCs w:val="24"/>
                <w:lang w:eastAsia="ru-RU"/>
              </w:rPr>
              <w:lastRenderedPageBreak/>
              <w:t>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519B9">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8519B9">
              <w:rPr>
                <w:rFonts w:ascii="Times New Roman" w:hAnsi="Times New Roman"/>
                <w:sz w:val="24"/>
                <w:szCs w:val="24"/>
              </w:rPr>
              <w:t>4</w:t>
            </w:r>
            <w:r w:rsidR="00896E14">
              <w:rPr>
                <w:rFonts w:ascii="Times New Roman" w:hAnsi="Times New Roman"/>
                <w:sz w:val="24"/>
                <w:szCs w:val="24"/>
              </w:rPr>
              <w:t>-10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FD44D9" w:rsidP="00FD44D9">
            <w:pPr>
              <w:spacing w:line="240" w:lineRule="auto"/>
              <w:rPr>
                <w:rFonts w:ascii="Times New Roman" w:hAnsi="Times New Roman"/>
                <w:sz w:val="24"/>
                <w:szCs w:val="24"/>
              </w:rPr>
            </w:pPr>
            <w:r w:rsidRPr="006164C7">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FD44D9" w:rsidRPr="006164C7" w:rsidRDefault="00FD44D9" w:rsidP="008519B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sidR="008519B9">
              <w:rPr>
                <w:rFonts w:ascii="Times New Roman" w:hAnsi="Times New Roman"/>
                <w:color w:val="000000"/>
                <w:sz w:val="22"/>
                <w:szCs w:val="22"/>
              </w:rPr>
              <w:t>шт.</w:t>
            </w:r>
          </w:p>
        </w:tc>
        <w:tc>
          <w:tcPr>
            <w:tcW w:w="2551" w:type="dxa"/>
            <w:vAlign w:val="center"/>
          </w:tcPr>
          <w:p w:rsidR="00FD44D9" w:rsidRPr="00E71EED" w:rsidRDefault="00FD44D9" w:rsidP="008519B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sidR="008519B9">
              <w:rPr>
                <w:rFonts w:ascii="Times New Roman" w:hAnsi="Times New Roman"/>
                <w:i/>
                <w:color w:val="000000"/>
                <w:sz w:val="20"/>
                <w:szCs w:val="20"/>
              </w:rPr>
              <w:t>договоров</w:t>
            </w:r>
            <w:r w:rsidRPr="00E71EED">
              <w:rPr>
                <w:rFonts w:ascii="Times New Roman" w:hAnsi="Times New Roman"/>
                <w:i/>
                <w:color w:val="000000"/>
                <w:sz w:val="20"/>
                <w:szCs w:val="20"/>
              </w:rPr>
              <w:t xml:space="preserve">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D2B5C" w:rsidRPr="00C75F46" w:rsidRDefault="009D2B5C" w:rsidP="009D2B5C">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D2B5C" w:rsidRPr="00EE687C" w:rsidRDefault="009D2B5C" w:rsidP="009D2B5C">
      <w:pPr>
        <w:spacing w:after="0" w:line="240" w:lineRule="auto"/>
        <w:rPr>
          <w:rFonts w:ascii="Times New Roman" w:eastAsia="Times New Roman" w:hAnsi="Times New Roman"/>
          <w:sz w:val="21"/>
          <w:szCs w:val="21"/>
          <w:lang w:eastAsia="ru-RU"/>
        </w:rPr>
      </w:pPr>
      <w:bookmarkStart w:id="470" w:name="_Toc311975357"/>
    </w:p>
    <w:p w:rsidR="009D2B5C" w:rsidRPr="00904CB0" w:rsidRDefault="009D2B5C" w:rsidP="009D2B5C">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права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8519B9" w:rsidRPr="008519B9">
        <w:rPr>
          <w:rFonts w:ascii="Times New Roman" w:eastAsia="Times New Roman" w:hAnsi="Times New Roman"/>
          <w:sz w:val="24"/>
          <w:szCs w:val="24"/>
          <w:lang w:eastAsia="x-none"/>
        </w:rPr>
        <w:t>проведение</w:t>
      </w:r>
      <w:r w:rsidR="008519B9" w:rsidRPr="008519B9">
        <w:rPr>
          <w:rFonts w:ascii="Times New Roman" w:eastAsia="Times New Roman" w:hAnsi="Times New Roman"/>
          <w:sz w:val="24"/>
          <w:szCs w:val="24"/>
          <w:lang w:val="x-none" w:eastAsia="x-none"/>
        </w:rPr>
        <w:t xml:space="preserve"> </w:t>
      </w:r>
      <w:r w:rsidR="008519B9" w:rsidRPr="008519B9">
        <w:rPr>
          <w:rFonts w:ascii="Times New Roman" w:eastAsia="Times New Roman" w:hAnsi="Times New Roman"/>
          <w:sz w:val="24"/>
          <w:szCs w:val="24"/>
          <w:lang w:eastAsia="x-none"/>
        </w:rPr>
        <w:t>специальной оценки условий труда</w:t>
      </w:r>
      <w:r w:rsidR="008519B9">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услуги),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D2B5C" w:rsidRPr="00904CB0" w:rsidRDefault="009D2B5C" w:rsidP="009D2B5C">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D2B5C" w:rsidRPr="00904CB0" w:rsidRDefault="009D2B5C" w:rsidP="009D2B5C">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D2B5C" w:rsidRPr="00904CB0" w:rsidRDefault="009D2B5C" w:rsidP="009D2B5C">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D2B5C" w:rsidRPr="00904CB0" w:rsidRDefault="009D2B5C" w:rsidP="009D2B5C">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9D2B5C" w:rsidRPr="00904CB0" w:rsidRDefault="009D2B5C" w:rsidP="009D2B5C">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008519B9">
        <w:rPr>
          <w:rFonts w:ascii="Times New Roman" w:eastAsia="Times New Roman" w:hAnsi="Times New Roman"/>
          <w:sz w:val="24"/>
          <w:szCs w:val="24"/>
          <w:lang w:eastAsia="ar-SA"/>
        </w:rPr>
        <w:t>____________________________________________________</w:t>
      </w:r>
      <w:r w:rsidRPr="00904CB0">
        <w:rPr>
          <w:rFonts w:ascii="Times New Roman" w:eastAsia="Times New Roman" w:hAnsi="Times New Roman"/>
          <w:sz w:val="24"/>
          <w:szCs w:val="24"/>
          <w:lang w:eastAsia="ar-SA"/>
        </w:rPr>
        <w:t>;</w:t>
      </w:r>
    </w:p>
    <w:p w:rsidR="009D2B5C" w:rsidRPr="00904CB0" w:rsidRDefault="009D2B5C" w:rsidP="009D2B5C">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D2B5C" w:rsidRPr="00904CB0" w:rsidRDefault="009D2B5C" w:rsidP="009D2B5C">
      <w:pPr>
        <w:spacing w:after="0" w:line="240" w:lineRule="auto"/>
        <w:ind w:left="567" w:firstLine="709"/>
        <w:jc w:val="both"/>
        <w:rPr>
          <w:rFonts w:ascii="Times New Roman" w:eastAsia="Times New Roman" w:hAnsi="Times New Roman"/>
          <w:b/>
          <w:sz w:val="24"/>
          <w:szCs w:val="24"/>
          <w:lang w:eastAsia="ru-RU"/>
        </w:rPr>
      </w:pPr>
    </w:p>
    <w:p w:rsidR="009D2B5C" w:rsidRPr="00904CB0" w:rsidRDefault="009D2B5C" w:rsidP="009D2B5C">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9D2B5C" w:rsidRPr="00904CB0" w:rsidRDefault="009D2B5C" w:rsidP="009D2B5C">
      <w:pPr>
        <w:spacing w:after="0" w:line="240" w:lineRule="auto"/>
        <w:ind w:left="567" w:firstLine="709"/>
        <w:jc w:val="both"/>
        <w:rPr>
          <w:rFonts w:ascii="Times New Roman" w:eastAsia="Times New Roman" w:hAnsi="Times New Roman"/>
          <w:sz w:val="24"/>
          <w:szCs w:val="24"/>
          <w:lang w:eastAsia="ru-RU"/>
        </w:rPr>
      </w:pPr>
    </w:p>
    <w:p w:rsidR="009D2B5C" w:rsidRPr="00904CB0"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D2B5C"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Pr>
          <w:rFonts w:ascii="Times New Roman" w:eastAsia="Calibri" w:hAnsi="Times New Roman"/>
          <w:sz w:val="24"/>
          <w:szCs w:val="24"/>
          <w:lang w:eastAsia="ru-RU"/>
        </w:rPr>
        <w:t xml:space="preserve">оказания услуг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D2B5C"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D2B5C" w:rsidRPr="00507D54" w:rsidRDefault="009D2B5C" w:rsidP="009D2B5C">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D2B5C" w:rsidRPr="00904CB0" w:rsidRDefault="009D2B5C" w:rsidP="009D2B5C">
      <w:pPr>
        <w:widowControl w:val="0"/>
        <w:spacing w:after="0" w:line="240" w:lineRule="auto"/>
        <w:jc w:val="both"/>
        <w:rPr>
          <w:rFonts w:ascii="Times New Roman" w:eastAsia="Calibri" w:hAnsi="Times New Roman"/>
          <w:sz w:val="24"/>
          <w:szCs w:val="24"/>
        </w:rPr>
      </w:pPr>
    </w:p>
    <w:p w:rsidR="009D2B5C" w:rsidRPr="00904CB0" w:rsidRDefault="009D2B5C" w:rsidP="009D2B5C">
      <w:pPr>
        <w:widowControl w:val="0"/>
        <w:spacing w:after="0" w:line="240" w:lineRule="auto"/>
        <w:jc w:val="both"/>
        <w:rPr>
          <w:rFonts w:ascii="Times New Roman" w:eastAsia="Calibri" w:hAnsi="Times New Roman"/>
          <w:sz w:val="24"/>
          <w:szCs w:val="24"/>
        </w:rPr>
      </w:pPr>
    </w:p>
    <w:bookmarkEnd w:id="470"/>
    <w:p w:rsidR="009D2B5C" w:rsidRPr="00904CB0" w:rsidRDefault="009D2B5C" w:rsidP="009D2B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D2B5C" w:rsidRPr="00904CB0" w:rsidRDefault="009D2B5C" w:rsidP="009D2B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D2B5C" w:rsidRPr="00904CB0" w:rsidRDefault="009D2B5C" w:rsidP="009D2B5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D2B5C" w:rsidRPr="00904CB0" w:rsidRDefault="009D2B5C" w:rsidP="009D2B5C">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D2B5C" w:rsidRDefault="009D2B5C" w:rsidP="009D2B5C">
      <w:pPr>
        <w:rPr>
          <w:b/>
          <w:sz w:val="24"/>
          <w:szCs w:val="24"/>
          <w:lang w:val="ru"/>
        </w:rPr>
      </w:pPr>
      <w:r w:rsidRPr="00904CB0">
        <w:rPr>
          <w:b/>
          <w:sz w:val="24"/>
          <w:szCs w:val="24"/>
          <w:lang w:val="ru"/>
        </w:rPr>
        <w:br w:type="page"/>
      </w: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B007D2">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B007D2">
        <w:rPr>
          <w:rFonts w:ascii="Times New Roman" w:eastAsia="Times New Roman" w:hAnsi="Times New Roman"/>
          <w:sz w:val="24"/>
          <w:szCs w:val="24"/>
          <w:lang w:eastAsia="ru-RU"/>
        </w:rPr>
        <w:t>оказания услуг</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B007D2"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оказанных услуг</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822CB7">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w:t>
            </w:r>
            <w:r w:rsidR="00822CB7">
              <w:rPr>
                <w:rFonts w:ascii="Times New Roman" w:eastAsia="Times New Roman" w:hAnsi="Times New Roman"/>
                <w:sz w:val="24"/>
                <w:szCs w:val="24"/>
                <w:lang w:eastAsia="ru-RU"/>
              </w:rPr>
              <w:t>2</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822CB7"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822CB7"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822CB7">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w:t>
            </w:r>
            <w:r w:rsidR="00822CB7">
              <w:rPr>
                <w:rFonts w:ascii="Times New Roman" w:eastAsia="Times New Roman" w:hAnsi="Times New Roman"/>
                <w:b/>
                <w:sz w:val="24"/>
                <w:szCs w:val="24"/>
                <w:lang w:eastAsia="ru-RU"/>
              </w:rPr>
              <w:t>штук</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headerReference w:type="default" r:id="rId23"/>
          <w:footerReference w:type="default" r:id="rId24"/>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301" w:rsidRDefault="008C4301" w:rsidP="00BE4551">
      <w:pPr>
        <w:spacing w:after="0" w:line="240" w:lineRule="auto"/>
      </w:pPr>
      <w:r>
        <w:separator/>
      </w:r>
    </w:p>
  </w:endnote>
  <w:endnote w:type="continuationSeparator" w:id="0">
    <w:p w:rsidR="008C4301" w:rsidRDefault="008C4301" w:rsidP="00BE4551">
      <w:pPr>
        <w:spacing w:after="0" w:line="240" w:lineRule="auto"/>
      </w:pPr>
      <w:r>
        <w:continuationSeparator/>
      </w:r>
    </w:p>
  </w:endnote>
  <w:endnote w:type="continuationNotice" w:id="1">
    <w:p w:rsidR="008C4301" w:rsidRDefault="008C43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921B3F" w:rsidRDefault="00921B3F"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921B3F" w:rsidRPr="0032691D" w:rsidRDefault="00921B3F" w:rsidP="00773C33">
            <w:pPr>
              <w:pStyle w:val="aff6"/>
              <w:jc w:val="right"/>
            </w:pPr>
            <w:r w:rsidRPr="00756D44">
              <w:rPr>
                <w:bCs/>
              </w:rPr>
              <w:fldChar w:fldCharType="begin"/>
            </w:r>
            <w:r w:rsidRPr="00756D44">
              <w:rPr>
                <w:bCs/>
              </w:rPr>
              <w:instrText>PAGE</w:instrText>
            </w:r>
            <w:r w:rsidRPr="00756D44">
              <w:rPr>
                <w:bCs/>
              </w:rPr>
              <w:fldChar w:fldCharType="separate"/>
            </w:r>
            <w:r w:rsidR="0049461F">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921B3F" w:rsidRPr="00CA0F23" w:rsidRDefault="00921B3F"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9461F">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3F" w:rsidRPr="0032691D" w:rsidRDefault="00921B3F"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921B3F" w:rsidRPr="00C408FB" w:rsidRDefault="00921B3F"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9461F">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301" w:rsidRDefault="008C4301" w:rsidP="00BE4551">
      <w:pPr>
        <w:spacing w:after="0" w:line="240" w:lineRule="auto"/>
      </w:pPr>
      <w:r>
        <w:separator/>
      </w:r>
    </w:p>
  </w:footnote>
  <w:footnote w:type="continuationSeparator" w:id="0">
    <w:p w:rsidR="008C4301" w:rsidRDefault="008C4301" w:rsidP="00BE4551">
      <w:pPr>
        <w:spacing w:after="0" w:line="240" w:lineRule="auto"/>
      </w:pPr>
      <w:r>
        <w:continuationSeparator/>
      </w:r>
    </w:p>
  </w:footnote>
  <w:footnote w:type="continuationNotice" w:id="1">
    <w:p w:rsidR="008C4301" w:rsidRDefault="008C430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3F" w:rsidRPr="00FD0C08" w:rsidRDefault="00921B3F"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3F" w:rsidRPr="0028699E" w:rsidRDefault="00921B3F"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6A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610"/>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157"/>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5E2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6B4F"/>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61F"/>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C7C"/>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2F"/>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8A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A4"/>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00"/>
    <w:rsid w:val="00821233"/>
    <w:rsid w:val="0082137B"/>
    <w:rsid w:val="008215BF"/>
    <w:rsid w:val="00821A44"/>
    <w:rsid w:val="008225A4"/>
    <w:rsid w:val="00822616"/>
    <w:rsid w:val="00822632"/>
    <w:rsid w:val="00822CB7"/>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5C7"/>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19B9"/>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3B57"/>
    <w:rsid w:val="008C4301"/>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B3F"/>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5C"/>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4DD"/>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7D2"/>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C4A"/>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66"/>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9FE"/>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1FFF"/>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2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3FF3"/>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2BF"/>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32"/>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3d">
    <w:name w:val="Основной текст (3)"/>
    <w:basedOn w:val="a5"/>
    <w:rsid w:val="00B007D2"/>
    <w:pPr>
      <w:widowControl w:val="0"/>
      <w:shd w:val="clear" w:color="auto" w:fill="FFFFFF"/>
      <w:suppressAutoHyphens/>
      <w:spacing w:after="0" w:line="274" w:lineRule="exact"/>
      <w:jc w:val="both"/>
    </w:pPr>
    <w:rPr>
      <w:rFonts w:ascii="Arial" w:eastAsia="Arial" w:hAnsi="Arial" w:cs="Arial"/>
      <w:b/>
      <w:bCs/>
      <w:color w:val="000000"/>
      <w:sz w:val="23"/>
      <w:szCs w:val="23"/>
      <w:lang w:eastAsia="zh-CN"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consultantplus://offline/ref=79C1B62204F3624A63EFA8377434D26B33FA1293EEEFF80C59ED1D5803FEC41CD2D2D5F7EB187339704C5BBA62684178B99C89188A92F75EVAuA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79C1B62204F3624A63EFA8377434D26B33FA1293EEEFF80C59ED1D5803FEC41CD2D2D5F7EB18733E784C5BBA62684178B99C89188A92F75EVAuAE"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79C1B62204F3624A63EFA8377434D26B34F0139AE8EDF80C59ED1D5803FEC41CD2D2D5F7EB1873337F4C5BBA62684178B99C89188A92F75EVAuA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9322BB980B20AB68AAE92CEE44DE933F681C900D57ED48B645691993BD95CBDE44E36D2E5BEE72D1B30EDA3C4K6t1G" TargetMode="External"/><Relationship Id="rId20" Type="http://schemas.openxmlformats.org/officeDocument/2006/relationships/hyperlink" Target="consultantplus://offline/ref=79C1B62204F3624A63EFA8377434D26B33FA1293EEEFF80C59ED1D5803FEC41CD2D2D5F7EB18733F7A4C5BBA62684178B99C89188A92F75EVAu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eader" Target="header2.xml"/><Relationship Id="rId10" Type="http://schemas.openxmlformats.org/officeDocument/2006/relationships/footer" Target="footer2.xml"/><Relationship Id="rId19" Type="http://schemas.openxmlformats.org/officeDocument/2006/relationships/hyperlink" Target="consultantplus://offline/ref=79C1B62204F3624A63EFA8377434D26B33FA1293EEEFF80C59ED1D5803FEC41CD2D2D5F7EB187338704C5BBA62684178B99C89188A92F75EVAuA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 Id="rId22" Type="http://schemas.openxmlformats.org/officeDocument/2006/relationships/hyperlink" Target="consultantplus://offline/ref=79C1B62204F3624A63EFA8377434D26B33FA1293EEEFF80C59ED1D5803FEC41CD2D2D5F7EB18713D704C5BBA62684178B99C89188A92F75EVAu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2ADB0-79D6-40B0-9B6A-0B17F4DA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51</Pages>
  <Words>18965</Words>
  <Characters>108104</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126816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49</cp:revision>
  <cp:lastPrinted>2023-02-07T05:13:00Z</cp:lastPrinted>
  <dcterms:created xsi:type="dcterms:W3CDTF">2023-02-13T11:14:00Z</dcterms:created>
  <dcterms:modified xsi:type="dcterms:W3CDTF">2023-06-22T07:24:00Z</dcterms:modified>
</cp:coreProperties>
</file>