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0BA" w:rsidRPr="00781609" w:rsidRDefault="00D860BA" w:rsidP="004D70DD">
      <w:pPr>
        <w:autoSpaceDE w:val="0"/>
        <w:autoSpaceDN w:val="0"/>
        <w:adjustRightInd w:val="0"/>
        <w:ind w:right="-1"/>
        <w:jc w:val="center"/>
        <w:rPr>
          <w:rFonts w:eastAsia="Calibri"/>
          <w:b/>
          <w:sz w:val="24"/>
          <w:szCs w:val="24"/>
        </w:rPr>
      </w:pPr>
      <w:bookmarkStart w:id="0" w:name="_GoBack"/>
      <w:bookmarkEnd w:id="0"/>
      <w:r w:rsidRPr="00781609">
        <w:rPr>
          <w:rFonts w:eastAsia="Calibri"/>
          <w:b/>
          <w:sz w:val="24"/>
          <w:szCs w:val="24"/>
        </w:rPr>
        <w:t>ТЕХНИЧЕСКОЕ ЗАДАНИЕ (ТЗ)</w:t>
      </w:r>
    </w:p>
    <w:p w:rsidR="00D860BA" w:rsidRPr="00781609" w:rsidRDefault="00D860BA" w:rsidP="00D860BA">
      <w:pPr>
        <w:jc w:val="center"/>
        <w:rPr>
          <w:rFonts w:eastAsia="Calibri"/>
          <w:b/>
          <w:sz w:val="24"/>
          <w:szCs w:val="24"/>
        </w:rPr>
      </w:pPr>
      <w:r w:rsidRPr="00781609">
        <w:rPr>
          <w:rFonts w:eastAsia="Calibri"/>
          <w:b/>
          <w:sz w:val="24"/>
          <w:szCs w:val="24"/>
        </w:rPr>
        <w:t xml:space="preserve">на поставку </w:t>
      </w:r>
      <w:r>
        <w:rPr>
          <w:rFonts w:eastAsia="Calibri"/>
          <w:b/>
          <w:sz w:val="24"/>
          <w:szCs w:val="24"/>
        </w:rPr>
        <w:t>дерматологических средств индивидуальной защиты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692" w:rsidRPr="00D860BA" w:rsidRDefault="00754692" w:rsidP="0075469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D860BA">
              <w:rPr>
                <w:color w:val="000000"/>
                <w:sz w:val="24"/>
                <w:szCs w:val="24"/>
              </w:rPr>
              <w:t xml:space="preserve">Технического Регламента ТР ТС 019/2011 «О безопасности средств индивидуальной защиты» </w:t>
            </w:r>
          </w:p>
          <w:p w:rsidR="00754692" w:rsidRDefault="00754692" w:rsidP="0075469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D860BA">
              <w:rPr>
                <w:color w:val="000000"/>
                <w:sz w:val="24"/>
                <w:szCs w:val="24"/>
              </w:rPr>
              <w:t>Технического Регламента ТР ТС 009/2011 «О безопасности парфюмерно-косметической продукции»</w:t>
            </w:r>
          </w:p>
          <w:p w:rsidR="00D860BA" w:rsidRPr="00D860BA" w:rsidRDefault="00D860BA" w:rsidP="00754692">
            <w:pPr>
              <w:spacing w:line="276" w:lineRule="auto"/>
              <w:rPr>
                <w:sz w:val="24"/>
                <w:szCs w:val="24"/>
              </w:rPr>
            </w:pPr>
            <w:r w:rsidRPr="00D860BA">
              <w:rPr>
                <w:sz w:val="24"/>
                <w:szCs w:val="24"/>
              </w:rPr>
              <w:t>ГОСТ 31696-2012 «Продукция косметическая гигиеническая моющая. Общие технические условия»</w:t>
            </w:r>
          </w:p>
          <w:p w:rsidR="00D860BA" w:rsidRPr="00D860BA" w:rsidRDefault="00D860BA" w:rsidP="00D860BA">
            <w:pPr>
              <w:spacing w:line="276" w:lineRule="auto"/>
              <w:rPr>
                <w:sz w:val="24"/>
                <w:szCs w:val="24"/>
              </w:rPr>
            </w:pPr>
            <w:r w:rsidRPr="00D860BA">
              <w:rPr>
                <w:sz w:val="24"/>
                <w:szCs w:val="24"/>
              </w:rPr>
              <w:t>ГОСТ 58151.1-2018 «Средства дезинфицирующие. Общие технические условия»</w:t>
            </w:r>
          </w:p>
          <w:p w:rsidR="00D860BA" w:rsidRPr="00D860BA" w:rsidRDefault="00D860BA" w:rsidP="00D860BA">
            <w:pPr>
              <w:spacing w:line="276" w:lineRule="auto"/>
              <w:rPr>
                <w:sz w:val="24"/>
                <w:szCs w:val="24"/>
              </w:rPr>
            </w:pPr>
            <w:r w:rsidRPr="00D860BA">
              <w:rPr>
                <w:sz w:val="24"/>
                <w:szCs w:val="24"/>
              </w:rPr>
              <w:t>ГОСТ 31460-2012 «Кремы косметические. Общие технические условия»</w:t>
            </w:r>
          </w:p>
          <w:p w:rsidR="006B4D95" w:rsidRPr="00FC49F9" w:rsidRDefault="00D860BA" w:rsidP="00F510D7">
            <w:pPr>
              <w:spacing w:line="276" w:lineRule="auto"/>
              <w:rPr>
                <w:sz w:val="24"/>
                <w:szCs w:val="24"/>
              </w:rPr>
            </w:pPr>
            <w:r w:rsidRPr="00D860BA">
              <w:rPr>
                <w:sz w:val="24"/>
                <w:szCs w:val="24"/>
              </w:rPr>
              <w:t>ГОСТ 31679-2012 «Продукция косметическая жидкая. Общие технические условия»</w:t>
            </w:r>
          </w:p>
        </w:tc>
      </w:tr>
      <w:tr w:rsidR="006B4D95" w:rsidRPr="00FC49F9" w:rsidTr="00F510D7">
        <w:trPr>
          <w:trHeight w:val="79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066DC" w:rsidRDefault="00F066DC" w:rsidP="001B7FCB">
            <w:pPr>
              <w:widowControl w:val="0"/>
              <w:autoSpaceDE w:val="0"/>
              <w:autoSpaceDN w:val="0"/>
              <w:adjustRightInd w:val="0"/>
              <w:ind w:firstLine="385"/>
              <w:rPr>
                <w:color w:val="000000"/>
                <w:sz w:val="24"/>
                <w:szCs w:val="24"/>
              </w:rPr>
            </w:pPr>
            <w:r w:rsidRPr="00F066DC">
              <w:rPr>
                <w:color w:val="000000"/>
                <w:sz w:val="24"/>
                <w:szCs w:val="24"/>
              </w:rPr>
              <w:t>В соответствии с п.1 и приложением 1 (Перечень требуемой продукции) к настоящему ТЗ.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Основные функциональные свойства в соответствии с Приложением 1 к настоящему Техническому заданию.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Также дерматологические средства: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должны легко наноситься на кожу и не создавать неудобств при выполнении производственных операций,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должны быстро впитываться, не оставляя ощущений липкости и жирности на коже,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должны иметь достаточную адгезию с кожей,</w:t>
            </w:r>
          </w:p>
          <w:p w:rsidR="00D860BA" w:rsidRPr="004F78D2" w:rsidRDefault="00D860BA" w:rsidP="00D860BA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не должны загрязнять материалы и готовую продукцию,</w:t>
            </w:r>
          </w:p>
          <w:p w:rsidR="006B4D95" w:rsidRPr="00F510D7" w:rsidRDefault="00D860BA" w:rsidP="00F510D7">
            <w:pPr>
              <w:tabs>
                <w:tab w:val="left" w:pos="1276"/>
              </w:tabs>
              <w:ind w:firstLine="326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- при необходимости должны легко смываться водой с кожных покровов.</w:t>
            </w:r>
          </w:p>
        </w:tc>
      </w:tr>
      <w:tr w:rsidR="006B4D95" w:rsidRPr="00FC49F9" w:rsidTr="00D860BA">
        <w:trPr>
          <w:trHeight w:val="41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3754" w:rsidRDefault="005D3754" w:rsidP="005D3754">
            <w:pPr>
              <w:spacing w:after="160" w:line="259" w:lineRule="auto"/>
              <w:ind w:firstLine="708"/>
              <w:contextualSpacing/>
              <w:jc w:val="both"/>
            </w:pPr>
            <w:r w:rsidRPr="005D3754">
              <w:rPr>
                <w:sz w:val="24"/>
                <w:szCs w:val="24"/>
              </w:rPr>
              <w:t xml:space="preserve">Товар должен быть исправным, новым, не бывшим в употреблении. При условии соблюдения правил хранения, транспортировки, эксплуатации Товара, </w:t>
            </w:r>
            <w:r w:rsidR="00E71D9E" w:rsidRPr="005D3754">
              <w:rPr>
                <w:sz w:val="24"/>
                <w:szCs w:val="24"/>
              </w:rPr>
              <w:t>срок</w:t>
            </w:r>
            <w:r w:rsidRPr="005D3754">
              <w:rPr>
                <w:sz w:val="24"/>
                <w:szCs w:val="24"/>
              </w:rPr>
              <w:t xml:space="preserve"> годности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t>
            </w:r>
          </w:p>
        </w:tc>
      </w:tr>
      <w:tr w:rsidR="006B4D95" w:rsidRPr="00FC49F9" w:rsidTr="00F510D7">
        <w:trPr>
          <w:trHeight w:val="62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B7FCB" w:rsidRDefault="001B7FCB" w:rsidP="00D902DF">
            <w:pPr>
              <w:spacing w:line="240" w:lineRule="atLeast"/>
              <w:ind w:firstLine="317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 xml:space="preserve">Продукция должна </w:t>
            </w:r>
            <w:r>
              <w:rPr>
                <w:sz w:val="24"/>
                <w:szCs w:val="24"/>
              </w:rPr>
              <w:t xml:space="preserve">отвечать требованиям безопасности в соответствии с </w:t>
            </w:r>
            <w:r w:rsidR="00D902DF">
              <w:rPr>
                <w:sz w:val="24"/>
                <w:szCs w:val="24"/>
              </w:rPr>
              <w:t xml:space="preserve">п.1 ТЗ.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BA" w:rsidRPr="004F78D2" w:rsidRDefault="00D860BA" w:rsidP="00D860BA">
            <w:pPr>
              <w:spacing w:line="240" w:lineRule="atLeast"/>
              <w:ind w:firstLine="317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 xml:space="preserve">Продукция должна быть упакована в тару, обеспечивающую сохранность продукции, предотвращающую повреждение продукции при перевозке и </w:t>
            </w:r>
            <w:r>
              <w:rPr>
                <w:sz w:val="24"/>
                <w:szCs w:val="24"/>
              </w:rPr>
              <w:t>хранении и соответствующую ГОСТ</w:t>
            </w:r>
            <w:r w:rsidRPr="004F78D2">
              <w:rPr>
                <w:sz w:val="24"/>
                <w:szCs w:val="24"/>
              </w:rPr>
              <w:t>.</w:t>
            </w:r>
          </w:p>
          <w:p w:rsidR="006B4D95" w:rsidRPr="00D860BA" w:rsidRDefault="00D860BA" w:rsidP="00D860BA">
            <w:pPr>
              <w:spacing w:line="240" w:lineRule="atLeast"/>
              <w:ind w:firstLine="317"/>
              <w:rPr>
                <w:sz w:val="24"/>
                <w:szCs w:val="24"/>
              </w:rPr>
            </w:pPr>
            <w:r w:rsidRPr="004F78D2">
              <w:rPr>
                <w:sz w:val="24"/>
                <w:szCs w:val="24"/>
              </w:rPr>
              <w:t>Для более длительной службы упаковки дерматологических средств исключить применение крышек туб таких как «</w:t>
            </w:r>
            <w:proofErr w:type="spellStart"/>
            <w:r w:rsidRPr="004F78D2">
              <w:rPr>
                <w:sz w:val="24"/>
                <w:szCs w:val="24"/>
              </w:rPr>
              <w:t>флип</w:t>
            </w:r>
            <w:proofErr w:type="spellEnd"/>
            <w:r w:rsidRPr="004F78D2">
              <w:rPr>
                <w:sz w:val="24"/>
                <w:szCs w:val="24"/>
              </w:rPr>
              <w:t>-топ», «</w:t>
            </w:r>
            <w:proofErr w:type="spellStart"/>
            <w:r w:rsidRPr="004F78D2">
              <w:rPr>
                <w:sz w:val="24"/>
                <w:szCs w:val="24"/>
              </w:rPr>
              <w:t>пуш</w:t>
            </w:r>
            <w:proofErr w:type="spellEnd"/>
            <w:r w:rsidRPr="004F78D2">
              <w:rPr>
                <w:sz w:val="24"/>
                <w:szCs w:val="24"/>
              </w:rPr>
              <w:t>-пул», «</w:t>
            </w:r>
            <w:proofErr w:type="spellStart"/>
            <w:r w:rsidRPr="004F78D2">
              <w:rPr>
                <w:sz w:val="24"/>
                <w:szCs w:val="24"/>
              </w:rPr>
              <w:t>дисктоп</w:t>
            </w:r>
            <w:proofErr w:type="spellEnd"/>
            <w:r w:rsidRPr="004F78D2">
              <w:rPr>
                <w:sz w:val="24"/>
                <w:szCs w:val="24"/>
              </w:rPr>
              <w:t xml:space="preserve">»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BA" w:rsidRPr="00781609" w:rsidRDefault="00D860BA" w:rsidP="00D860B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pacing w:val="-4"/>
                <w:sz w:val="24"/>
                <w:szCs w:val="24"/>
              </w:rPr>
            </w:pPr>
            <w:r w:rsidRPr="00781609">
              <w:rPr>
                <w:spacing w:val="-4"/>
                <w:sz w:val="24"/>
                <w:szCs w:val="24"/>
              </w:rPr>
              <w:t xml:space="preserve">Поставка продукции осуществляется партиями по </w:t>
            </w:r>
            <w:r>
              <w:rPr>
                <w:spacing w:val="-4"/>
                <w:sz w:val="24"/>
                <w:szCs w:val="24"/>
              </w:rPr>
              <w:t xml:space="preserve">графику (Приложение № 2 Договора) </w:t>
            </w:r>
            <w:proofErr w:type="gramStart"/>
            <w:r w:rsidRPr="00781609">
              <w:rPr>
                <w:spacing w:val="-4"/>
                <w:sz w:val="24"/>
                <w:szCs w:val="24"/>
              </w:rPr>
              <w:t>Заказчика  силами</w:t>
            </w:r>
            <w:proofErr w:type="gramEnd"/>
            <w:r w:rsidRPr="00781609">
              <w:rPr>
                <w:spacing w:val="-4"/>
                <w:sz w:val="24"/>
                <w:szCs w:val="24"/>
              </w:rPr>
              <w:t xml:space="preserve"> и средствами Поставщика.</w:t>
            </w:r>
          </w:p>
          <w:p w:rsidR="00D860BA" w:rsidRPr="00781609" w:rsidRDefault="00D860BA" w:rsidP="00D860B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pacing w:val="-4"/>
                <w:sz w:val="24"/>
                <w:szCs w:val="24"/>
              </w:rPr>
            </w:pPr>
            <w:r w:rsidRPr="00781609">
              <w:rPr>
                <w:spacing w:val="-4"/>
                <w:sz w:val="24"/>
                <w:szCs w:val="24"/>
              </w:rPr>
              <w:t>Место поставки продукции:</w:t>
            </w:r>
          </w:p>
          <w:p w:rsidR="00D860BA" w:rsidRDefault="00D860BA" w:rsidP="00D860BA">
            <w:pPr>
              <w:overflowPunct w:val="0"/>
              <w:autoSpaceDE w:val="0"/>
              <w:autoSpaceDN w:val="0"/>
              <w:adjustRightInd w:val="0"/>
              <w:spacing w:before="20"/>
              <w:ind w:firstLine="709"/>
              <w:textAlignment w:val="baseline"/>
              <w:rPr>
                <w:spacing w:val="1"/>
                <w:sz w:val="24"/>
                <w:szCs w:val="24"/>
              </w:rPr>
            </w:pPr>
            <w:r w:rsidRPr="00781609">
              <w:rPr>
                <w:spacing w:val="1"/>
                <w:sz w:val="24"/>
                <w:szCs w:val="24"/>
              </w:rPr>
              <w:t xml:space="preserve">- г. Екатеринбург, ул. </w:t>
            </w:r>
            <w:r>
              <w:rPr>
                <w:spacing w:val="1"/>
                <w:sz w:val="24"/>
                <w:szCs w:val="24"/>
              </w:rPr>
              <w:t>Мамина-Сибиряка</w:t>
            </w:r>
            <w:r w:rsidRPr="00781609">
              <w:rPr>
                <w:spacing w:val="1"/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стр. 145</w:t>
            </w:r>
            <w:r w:rsidRPr="00781609">
              <w:rPr>
                <w:spacing w:val="1"/>
                <w:sz w:val="24"/>
                <w:szCs w:val="24"/>
              </w:rPr>
              <w:t>.</w:t>
            </w:r>
          </w:p>
          <w:p w:rsidR="00DC5038" w:rsidRPr="00DC5038" w:rsidRDefault="00DC5038" w:rsidP="00D860BA">
            <w:pPr>
              <w:overflowPunct w:val="0"/>
              <w:autoSpaceDE w:val="0"/>
              <w:autoSpaceDN w:val="0"/>
              <w:adjustRightInd w:val="0"/>
              <w:spacing w:before="20"/>
              <w:ind w:firstLine="709"/>
              <w:textAlignment w:val="baseline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- </w:t>
            </w:r>
            <w:r w:rsidRPr="00DC5038">
              <w:rPr>
                <w:spacing w:val="1"/>
                <w:sz w:val="24"/>
                <w:szCs w:val="24"/>
              </w:rPr>
              <w:t xml:space="preserve">г. Екатеринбург ул. Начдива </w:t>
            </w:r>
            <w:r w:rsidR="005131C7">
              <w:rPr>
                <w:spacing w:val="1"/>
                <w:sz w:val="24"/>
                <w:szCs w:val="24"/>
              </w:rPr>
              <w:t>В</w:t>
            </w:r>
            <w:r w:rsidRPr="00DC5038">
              <w:rPr>
                <w:spacing w:val="1"/>
                <w:sz w:val="24"/>
                <w:szCs w:val="24"/>
              </w:rPr>
              <w:t>асильева,1</w:t>
            </w:r>
          </w:p>
          <w:p w:rsidR="006B4D95" w:rsidRPr="001B7FCB" w:rsidRDefault="00D860BA" w:rsidP="001B7F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rPr>
                <w:spacing w:val="-5"/>
                <w:sz w:val="24"/>
                <w:szCs w:val="24"/>
              </w:rPr>
            </w:pPr>
            <w:r w:rsidRPr="00781609">
              <w:rPr>
                <w:spacing w:val="-5"/>
                <w:sz w:val="24"/>
                <w:szCs w:val="24"/>
              </w:rPr>
              <w:t>Продукция доставляется транспортом Поставщика за счет Поставщика.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C42A0" w:rsidRDefault="001B7FCB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color w:val="000000"/>
                <w:sz w:val="24"/>
                <w:szCs w:val="24"/>
              </w:rPr>
            </w:pPr>
            <w:r w:rsidRPr="00CC42A0">
              <w:rPr>
                <w:color w:val="000000"/>
                <w:sz w:val="24"/>
                <w:szCs w:val="24"/>
              </w:rPr>
              <w:t>Обязательство Поставщика по поставке продукции считается исполненным с момента надлежащей передачи продукции, и подтверждается подписанием представителем Покупателя и представителем Поставщика товарной накладной.</w:t>
            </w:r>
          </w:p>
        </w:tc>
      </w:tr>
      <w:tr w:rsidR="006B4D95" w:rsidRPr="00FC49F9" w:rsidTr="00F510D7">
        <w:trPr>
          <w:trHeight w:val="382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530DA" w:rsidRDefault="006530DA" w:rsidP="006530DA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6530DA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A0" w:rsidRPr="00CC42A0" w:rsidRDefault="00CC42A0" w:rsidP="00CC42A0">
            <w:pPr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C42A0">
              <w:rPr>
                <w:color w:val="000000"/>
                <w:sz w:val="24"/>
                <w:szCs w:val="24"/>
              </w:rPr>
              <w:t xml:space="preserve">В период действия гарантийного обязательства Поставщик обязуется в течение 2 (двух) рабочих дней после получения сообщения Заказчика о недостатках Товара устранять их за свой счет (включая, но не ограничиваясь, оплату транспортировки Товара к месту ремонта и обратно, приобретение запасных частей и расходных материалов, оплату работу третьих лиц). Гарантийный срок в этом случае продлевается на период устранения недостатков. </w:t>
            </w:r>
          </w:p>
          <w:p w:rsidR="00CC42A0" w:rsidRDefault="00CC42A0" w:rsidP="00CC42A0">
            <w:pPr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C42A0">
              <w:rPr>
                <w:color w:val="000000"/>
                <w:sz w:val="24"/>
                <w:szCs w:val="24"/>
              </w:rPr>
              <w:t>Поставщик обязуется обеспечить гарантию качества в течение срока, указанного в сертификатах на товар.</w:t>
            </w:r>
          </w:p>
          <w:p w:rsidR="00D10CBF" w:rsidRDefault="00D10CBF" w:rsidP="00CC42A0">
            <w:pPr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  <w:p w:rsidR="00D10CBF" w:rsidRPr="00CC42A0" w:rsidRDefault="00D10CBF" w:rsidP="00CC42A0">
            <w:pPr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F066D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F066DC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BA" w:rsidRPr="0024477A" w:rsidRDefault="00D860BA" w:rsidP="00CC42A0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6B4D95" w:rsidRPr="00FC49F9" w:rsidRDefault="006B4D95" w:rsidP="00CC42A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BD0BCA" w:rsidRDefault="00BD0BCA" w:rsidP="00BD0BC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Руководитель </w:t>
      </w:r>
    </w:p>
    <w:p w:rsidR="00BD0BCA" w:rsidRDefault="00BD0BCA" w:rsidP="00BD0BC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Инициатора закупки                                                           </w:t>
      </w:r>
      <w:r w:rsidRPr="0052595D">
        <w:rPr>
          <w:sz w:val="24"/>
          <w:szCs w:val="24"/>
          <w:lang w:eastAsia="zh-CN"/>
        </w:rPr>
        <w:t xml:space="preserve">    </w:t>
      </w:r>
      <w:r>
        <w:rPr>
          <w:szCs w:val="28"/>
          <w:lang w:eastAsia="zh-CN"/>
        </w:rPr>
        <w:t xml:space="preserve">   Марковина Е.Б.</w:t>
      </w:r>
    </w:p>
    <w:p w:rsidR="00BD0BCA" w:rsidRDefault="00BD0BCA" w:rsidP="00BD0BCA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BD0BCA" w:rsidRDefault="00BD0BCA" w:rsidP="00BD0BCA">
      <w:pPr>
        <w:suppressAutoHyphens/>
        <w:autoSpaceDE w:val="0"/>
        <w:autoSpaceDN w:val="0"/>
        <w:adjustRightInd w:val="0"/>
        <w:ind w:right="140"/>
        <w:jc w:val="both"/>
        <w:rPr>
          <w:rFonts w:eastAsia="Calibri"/>
          <w:szCs w:val="28"/>
          <w:lang w:eastAsia="en-US"/>
        </w:rPr>
      </w:pPr>
      <w:r w:rsidRPr="000B4B53">
        <w:rPr>
          <w:rFonts w:eastAsia="Calibri"/>
          <w:szCs w:val="28"/>
          <w:lang w:eastAsia="en-US"/>
        </w:rPr>
        <w:t>Согласовано</w:t>
      </w:r>
      <w:r>
        <w:rPr>
          <w:rFonts w:eastAsia="Calibri"/>
          <w:szCs w:val="28"/>
          <w:lang w:eastAsia="en-US"/>
        </w:rPr>
        <w:t>:</w:t>
      </w:r>
      <w:r w:rsidRPr="000B4B53">
        <w:rPr>
          <w:rFonts w:eastAsia="Calibri"/>
          <w:szCs w:val="28"/>
          <w:lang w:eastAsia="en-US"/>
        </w:rPr>
        <w:t xml:space="preserve"> </w:t>
      </w:r>
    </w:p>
    <w:p w:rsidR="00BD0BCA" w:rsidRPr="000B4B53" w:rsidRDefault="00BD0BCA" w:rsidP="00BD0BCA">
      <w:pPr>
        <w:spacing w:after="200"/>
        <w:rPr>
          <w:rFonts w:eastAsia="Calibri"/>
          <w:i/>
          <w:color w:val="000000"/>
          <w:sz w:val="24"/>
          <w:szCs w:val="24"/>
        </w:rPr>
      </w:pPr>
      <w:r w:rsidRPr="00FC49F9">
        <w:rPr>
          <w:rFonts w:eastAsia="Calibri"/>
          <w:szCs w:val="28"/>
          <w:lang w:eastAsia="en-US"/>
        </w:rPr>
        <w:t>Подразделение-заказчик</w:t>
      </w:r>
      <w:r w:rsidRPr="000B4B53">
        <w:rPr>
          <w:szCs w:val="28"/>
          <w:lang w:eastAsia="zh-CN"/>
        </w:rPr>
        <w:t xml:space="preserve">                                   </w:t>
      </w:r>
      <w:r>
        <w:rPr>
          <w:szCs w:val="28"/>
          <w:lang w:eastAsia="zh-CN"/>
        </w:rPr>
        <w:t xml:space="preserve">                       </w:t>
      </w:r>
      <w:r w:rsidRPr="000B4B53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>Курова О.Г.</w:t>
      </w: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3941D5" w:rsidRDefault="003941D5" w:rsidP="006B4D95">
      <w:pPr>
        <w:spacing w:after="200" w:line="276" w:lineRule="auto"/>
        <w:rPr>
          <w:lang w:eastAsia="en-US"/>
        </w:rPr>
        <w:sectPr w:rsidR="003941D5" w:rsidSect="006B4D95">
          <w:pgSz w:w="11906" w:h="16838"/>
          <w:pgMar w:top="1134" w:right="850" w:bottom="426" w:left="1418" w:header="708" w:footer="708" w:gutter="0"/>
          <w:cols w:space="708"/>
          <w:docGrid w:linePitch="360"/>
        </w:sectPr>
      </w:pPr>
    </w:p>
    <w:p w:rsidR="003941D5" w:rsidRPr="00C9595A" w:rsidRDefault="003941D5" w:rsidP="003941D5">
      <w:pPr>
        <w:ind w:left="11328"/>
        <w:rPr>
          <w:sz w:val="24"/>
          <w:szCs w:val="24"/>
        </w:rPr>
      </w:pPr>
      <w:r w:rsidRPr="00C9595A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</w:t>
      </w:r>
      <w:r w:rsidRPr="00C9595A">
        <w:rPr>
          <w:sz w:val="24"/>
          <w:szCs w:val="24"/>
        </w:rPr>
        <w:t>1</w:t>
      </w:r>
    </w:p>
    <w:p w:rsidR="003941D5" w:rsidRPr="00C9595A" w:rsidRDefault="003941D5" w:rsidP="003941D5">
      <w:pPr>
        <w:ind w:left="11328"/>
        <w:rPr>
          <w:sz w:val="24"/>
          <w:szCs w:val="24"/>
        </w:rPr>
      </w:pPr>
      <w:r w:rsidRPr="00C9595A">
        <w:rPr>
          <w:sz w:val="24"/>
          <w:szCs w:val="24"/>
        </w:rPr>
        <w:t>к техническому заданию</w:t>
      </w:r>
    </w:p>
    <w:p w:rsidR="003941D5" w:rsidRDefault="003941D5" w:rsidP="003941D5">
      <w:pPr>
        <w:ind w:left="11328"/>
        <w:rPr>
          <w:b/>
          <w:sz w:val="24"/>
          <w:szCs w:val="24"/>
        </w:rPr>
      </w:pPr>
    </w:p>
    <w:p w:rsidR="003941D5" w:rsidRPr="00C9595A" w:rsidRDefault="003941D5" w:rsidP="003941D5">
      <w:pPr>
        <w:ind w:left="11328"/>
        <w:rPr>
          <w:b/>
          <w:sz w:val="24"/>
          <w:szCs w:val="24"/>
        </w:rPr>
      </w:pPr>
    </w:p>
    <w:p w:rsidR="003941D5" w:rsidRPr="00672C61" w:rsidRDefault="003941D5" w:rsidP="003941D5">
      <w:pPr>
        <w:jc w:val="center"/>
        <w:rPr>
          <w:b/>
          <w:szCs w:val="28"/>
        </w:rPr>
      </w:pPr>
      <w:r>
        <w:rPr>
          <w:b/>
          <w:szCs w:val="28"/>
        </w:rPr>
        <w:t>Технические характеристики</w:t>
      </w:r>
    </w:p>
    <w:tbl>
      <w:tblPr>
        <w:tblW w:w="15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3"/>
        <w:gridCol w:w="2121"/>
        <w:gridCol w:w="6668"/>
        <w:gridCol w:w="992"/>
        <w:gridCol w:w="1559"/>
      </w:tblGrid>
      <w:tr w:rsidR="003941D5" w:rsidRPr="00672C61" w:rsidTr="008448A2">
        <w:trPr>
          <w:jc w:val="center"/>
        </w:trPr>
        <w:tc>
          <w:tcPr>
            <w:tcW w:w="567" w:type="dxa"/>
            <w:vAlign w:val="center"/>
          </w:tcPr>
          <w:p w:rsidR="003941D5" w:rsidRPr="004436AD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№</w:t>
            </w:r>
          </w:p>
          <w:p w:rsidR="003941D5" w:rsidRPr="004436AD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п/п</w:t>
            </w:r>
          </w:p>
        </w:tc>
        <w:tc>
          <w:tcPr>
            <w:tcW w:w="3403" w:type="dxa"/>
            <w:vAlign w:val="center"/>
          </w:tcPr>
          <w:p w:rsidR="003941D5" w:rsidRPr="004436AD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2121" w:type="dxa"/>
            <w:vAlign w:val="center"/>
          </w:tcPr>
          <w:p w:rsidR="003941D5" w:rsidRPr="003941D5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941D5">
              <w:rPr>
                <w:sz w:val="24"/>
                <w:szCs w:val="24"/>
              </w:rPr>
              <w:t>ГОСТ/ТР ТС</w:t>
            </w:r>
          </w:p>
        </w:tc>
        <w:tc>
          <w:tcPr>
            <w:tcW w:w="6668" w:type="dxa"/>
            <w:vAlign w:val="center"/>
          </w:tcPr>
          <w:p w:rsidR="003941D5" w:rsidRPr="004436AD" w:rsidRDefault="003941D5" w:rsidP="003A03C4">
            <w:pPr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Техническое описание</w:t>
            </w:r>
          </w:p>
          <w:p w:rsidR="003941D5" w:rsidRPr="004436AD" w:rsidRDefault="003941D5" w:rsidP="003A03C4">
            <w:pPr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состав</w:t>
            </w:r>
          </w:p>
        </w:tc>
        <w:tc>
          <w:tcPr>
            <w:tcW w:w="992" w:type="dxa"/>
            <w:vAlign w:val="center"/>
          </w:tcPr>
          <w:p w:rsidR="003941D5" w:rsidRPr="004436AD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3941D5" w:rsidRPr="004436AD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Кол-во</w:t>
            </w:r>
          </w:p>
        </w:tc>
      </w:tr>
      <w:tr w:rsidR="003941D5" w:rsidRPr="00672C61" w:rsidTr="008448A2">
        <w:trPr>
          <w:jc w:val="center"/>
        </w:trPr>
        <w:tc>
          <w:tcPr>
            <w:tcW w:w="567" w:type="dxa"/>
            <w:vAlign w:val="center"/>
          </w:tcPr>
          <w:p w:rsidR="003941D5" w:rsidRPr="00672C61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72C61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  <w:vAlign w:val="center"/>
          </w:tcPr>
          <w:p w:rsidR="003941D5" w:rsidRPr="004436AD" w:rsidRDefault="003941D5" w:rsidP="003A03C4">
            <w:pPr>
              <w:rPr>
                <w:color w:val="000000"/>
                <w:sz w:val="24"/>
                <w:szCs w:val="24"/>
              </w:rPr>
            </w:pPr>
            <w:r w:rsidRPr="004436AD">
              <w:rPr>
                <w:color w:val="000000"/>
                <w:sz w:val="24"/>
                <w:szCs w:val="24"/>
              </w:rPr>
              <w:t xml:space="preserve">Мыло 5000 мл </w:t>
            </w:r>
          </w:p>
        </w:tc>
        <w:tc>
          <w:tcPr>
            <w:tcW w:w="2121" w:type="dxa"/>
          </w:tcPr>
          <w:p w:rsidR="00C513C8" w:rsidRPr="003941D5" w:rsidRDefault="003941D5" w:rsidP="00C513C8">
            <w:pPr>
              <w:spacing w:line="276" w:lineRule="auto"/>
              <w:rPr>
                <w:b/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</w:t>
            </w:r>
            <w:r w:rsidR="00C513C8">
              <w:rPr>
                <w:sz w:val="24"/>
                <w:szCs w:val="24"/>
              </w:rPr>
              <w:t>щая. Общие технические условия»</w:t>
            </w:r>
          </w:p>
          <w:p w:rsidR="003941D5" w:rsidRDefault="003941D5" w:rsidP="003A03C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8448A2" w:rsidRPr="00D860BA" w:rsidRDefault="008448A2" w:rsidP="008448A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019/2011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средств индивидуальной защиты» </w:t>
            </w:r>
          </w:p>
          <w:p w:rsidR="008448A2" w:rsidRPr="003941D5" w:rsidRDefault="008448A2" w:rsidP="008448A2">
            <w:pPr>
              <w:spacing w:line="276" w:lineRule="auto"/>
              <w:rPr>
                <w:b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009/2011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парфюмерно-косметической продукции»</w:t>
            </w:r>
          </w:p>
        </w:tc>
        <w:tc>
          <w:tcPr>
            <w:tcW w:w="6668" w:type="dxa"/>
          </w:tcPr>
          <w:p w:rsidR="003941D5" w:rsidRPr="00041D2A" w:rsidRDefault="003941D5" w:rsidP="003A03C4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Предназначено для очистки легких загрязнений или завершающей стадии очистки кожи после работы. </w:t>
            </w:r>
          </w:p>
          <w:p w:rsidR="003941D5" w:rsidRPr="00041D2A" w:rsidRDefault="003941D5" w:rsidP="003A03C4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Способствует очищению кожи без </w:t>
            </w:r>
            <w:proofErr w:type="spellStart"/>
            <w:r w:rsidRPr="00041D2A">
              <w:rPr>
                <w:sz w:val="24"/>
                <w:szCs w:val="24"/>
              </w:rPr>
              <w:t>пересушивания</w:t>
            </w:r>
            <w:proofErr w:type="spellEnd"/>
            <w:r w:rsidRPr="00041D2A">
              <w:rPr>
                <w:sz w:val="24"/>
                <w:szCs w:val="24"/>
              </w:rPr>
              <w:t xml:space="preserve"> и ощущения </w:t>
            </w:r>
            <w:proofErr w:type="spellStart"/>
            <w:r w:rsidRPr="00041D2A">
              <w:rPr>
                <w:sz w:val="24"/>
                <w:szCs w:val="24"/>
              </w:rPr>
              <w:t>стянутости</w:t>
            </w:r>
            <w:proofErr w:type="spellEnd"/>
            <w:r w:rsidRPr="00041D2A">
              <w:rPr>
                <w:sz w:val="24"/>
                <w:szCs w:val="24"/>
              </w:rPr>
              <w:t xml:space="preserve">. </w:t>
            </w:r>
          </w:p>
          <w:p w:rsidR="003941D5" w:rsidRPr="00041D2A" w:rsidRDefault="003941D5" w:rsidP="003A03C4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Норма водородного показателя </w:t>
            </w:r>
            <w:proofErr w:type="spellStart"/>
            <w:r w:rsidRPr="00041D2A">
              <w:rPr>
                <w:sz w:val="24"/>
                <w:szCs w:val="24"/>
              </w:rPr>
              <w:t>pH</w:t>
            </w:r>
            <w:proofErr w:type="spellEnd"/>
            <w:r w:rsidRPr="00041D2A">
              <w:rPr>
                <w:sz w:val="24"/>
                <w:szCs w:val="24"/>
              </w:rPr>
              <w:t xml:space="preserve"> на жировой основе допускается не более 10,0.</w:t>
            </w:r>
          </w:p>
          <w:p w:rsidR="003941D5" w:rsidRPr="00041D2A" w:rsidRDefault="003941D5" w:rsidP="003A03C4">
            <w:pPr>
              <w:pStyle w:val="Default"/>
              <w:ind w:firstLine="459"/>
              <w:jc w:val="both"/>
            </w:pPr>
            <w:r w:rsidRPr="00041D2A">
              <w:rPr>
                <w:b/>
              </w:rPr>
              <w:t>Для минимизации риска вредных воздействий в очищающих средствах недопустимы следующие консерванты:</w:t>
            </w:r>
            <w:r w:rsidRPr="00041D2A">
              <w:t xml:space="preserve"> </w:t>
            </w:r>
            <w:proofErr w:type="spellStart"/>
            <w:r w:rsidRPr="00041D2A">
              <w:t>парабены</w:t>
            </w:r>
            <w:proofErr w:type="spellEnd"/>
            <w:r w:rsidRPr="00041D2A">
              <w:t>, доноры формальдегида (</w:t>
            </w:r>
            <w:proofErr w:type="spellStart"/>
            <w:r w:rsidRPr="00041D2A">
              <w:t>диазолидинилмочевина</w:t>
            </w:r>
            <w:proofErr w:type="spellEnd"/>
            <w:r w:rsidRPr="00041D2A">
              <w:t xml:space="preserve">, ДМДМ </w:t>
            </w:r>
            <w:proofErr w:type="spellStart"/>
            <w:r w:rsidRPr="00041D2A">
              <w:t>гидантоин</w:t>
            </w:r>
            <w:proofErr w:type="spellEnd"/>
            <w:r w:rsidRPr="00041D2A">
              <w:t xml:space="preserve">), формальдегид, </w:t>
            </w:r>
            <w:proofErr w:type="spellStart"/>
            <w:r w:rsidRPr="00041D2A">
              <w:t>параформальдегид</w:t>
            </w:r>
            <w:proofErr w:type="spellEnd"/>
            <w:r w:rsidRPr="00041D2A">
              <w:t>, 2-бромо-2- нитропропандиол-1,3 (</w:t>
            </w:r>
            <w:proofErr w:type="spellStart"/>
            <w:r w:rsidRPr="00041D2A">
              <w:t>бронопол</w:t>
            </w:r>
            <w:proofErr w:type="spellEnd"/>
            <w:r w:rsidRPr="00041D2A">
              <w:t xml:space="preserve">), 5-Бромо-5-ннтро- 1,3-диоксап (доноры </w:t>
            </w:r>
            <w:proofErr w:type="spellStart"/>
            <w:r w:rsidRPr="00041D2A">
              <w:t>нитрозамина</w:t>
            </w:r>
            <w:proofErr w:type="spellEnd"/>
            <w:r w:rsidRPr="00041D2A">
              <w:t xml:space="preserve">), борная кислота и ее соли, салициловая кислота и ее соли, </w:t>
            </w:r>
            <w:proofErr w:type="spellStart"/>
            <w:r w:rsidRPr="00041D2A">
              <w:t>полиаминопропил</w:t>
            </w:r>
            <w:proofErr w:type="spellEnd"/>
            <w:r w:rsidRPr="00041D2A">
              <w:t xml:space="preserve"> </w:t>
            </w:r>
            <w:proofErr w:type="spellStart"/>
            <w:r w:rsidRPr="00041D2A">
              <w:t>бигуанида</w:t>
            </w:r>
            <w:proofErr w:type="spellEnd"/>
            <w:r w:rsidRPr="00041D2A">
              <w:t xml:space="preserve">, 2- </w:t>
            </w:r>
            <w:proofErr w:type="spellStart"/>
            <w:r w:rsidRPr="00041D2A">
              <w:t>Хлорацетамид</w:t>
            </w:r>
            <w:proofErr w:type="spellEnd"/>
            <w:r w:rsidRPr="00041D2A">
              <w:t>.</w:t>
            </w:r>
          </w:p>
          <w:p w:rsidR="003941D5" w:rsidRPr="00041D2A" w:rsidRDefault="003941D5" w:rsidP="003A03C4">
            <w:pPr>
              <w:autoSpaceDE w:val="0"/>
              <w:autoSpaceDN w:val="0"/>
              <w:adjustRightInd w:val="0"/>
              <w:ind w:firstLine="462"/>
              <w:jc w:val="both"/>
              <w:rPr>
                <w:color w:val="000000"/>
                <w:sz w:val="24"/>
                <w:szCs w:val="24"/>
              </w:rPr>
            </w:pPr>
            <w:r w:rsidRPr="00041D2A">
              <w:rPr>
                <w:color w:val="000000"/>
                <w:sz w:val="24"/>
                <w:szCs w:val="24"/>
              </w:rPr>
              <w:t xml:space="preserve">Срок годности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 </w:t>
            </w:r>
          </w:p>
        </w:tc>
        <w:tc>
          <w:tcPr>
            <w:tcW w:w="992" w:type="dxa"/>
            <w:vAlign w:val="center"/>
          </w:tcPr>
          <w:p w:rsidR="003941D5" w:rsidRPr="004436AD" w:rsidRDefault="003941D5" w:rsidP="003A03C4">
            <w:pPr>
              <w:jc w:val="center"/>
              <w:rPr>
                <w:sz w:val="24"/>
                <w:szCs w:val="24"/>
              </w:rPr>
            </w:pPr>
            <w:r w:rsidRPr="004436AD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3941D5" w:rsidRPr="004436AD" w:rsidRDefault="003941D5" w:rsidP="003A03C4">
            <w:pPr>
              <w:jc w:val="center"/>
              <w:rPr>
                <w:color w:val="000000"/>
                <w:sz w:val="24"/>
                <w:szCs w:val="24"/>
              </w:rPr>
            </w:pPr>
            <w:r w:rsidRPr="004436AD">
              <w:rPr>
                <w:color w:val="000000"/>
                <w:sz w:val="24"/>
                <w:szCs w:val="24"/>
              </w:rPr>
              <w:t>1 672</w:t>
            </w:r>
          </w:p>
        </w:tc>
      </w:tr>
      <w:tr w:rsidR="003941D5" w:rsidRPr="00672C61" w:rsidTr="008448A2">
        <w:trPr>
          <w:jc w:val="center"/>
        </w:trPr>
        <w:tc>
          <w:tcPr>
            <w:tcW w:w="567" w:type="dxa"/>
            <w:vAlign w:val="center"/>
          </w:tcPr>
          <w:p w:rsidR="003941D5" w:rsidRPr="0024477A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2.</w:t>
            </w:r>
          </w:p>
        </w:tc>
        <w:tc>
          <w:tcPr>
            <w:tcW w:w="3403" w:type="dxa"/>
            <w:vAlign w:val="center"/>
          </w:tcPr>
          <w:p w:rsidR="003941D5" w:rsidRPr="0024477A" w:rsidRDefault="003941D5" w:rsidP="003A03C4">
            <w:pPr>
              <w:rPr>
                <w:color w:val="000000"/>
                <w:sz w:val="24"/>
                <w:szCs w:val="24"/>
                <w:lang w:val="en-US"/>
              </w:rPr>
            </w:pPr>
            <w:r w:rsidRPr="0024477A">
              <w:rPr>
                <w:color w:val="000000"/>
                <w:sz w:val="24"/>
                <w:szCs w:val="24"/>
              </w:rPr>
              <w:t xml:space="preserve">Мыло 1000 мл  </w:t>
            </w:r>
          </w:p>
        </w:tc>
        <w:tc>
          <w:tcPr>
            <w:tcW w:w="2121" w:type="dxa"/>
          </w:tcPr>
          <w:p w:rsidR="003941D5" w:rsidRPr="003941D5" w:rsidRDefault="003941D5" w:rsidP="003A03C4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моющая. Общие технические условия»</w:t>
            </w:r>
          </w:p>
          <w:p w:rsidR="003941D5" w:rsidRDefault="003941D5" w:rsidP="003A03C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8448A2" w:rsidRPr="00D860BA" w:rsidRDefault="008448A2" w:rsidP="008448A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019/2011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средств индивидуальной защиты» </w:t>
            </w:r>
          </w:p>
          <w:p w:rsidR="008448A2" w:rsidRPr="003941D5" w:rsidRDefault="008448A2" w:rsidP="008448A2">
            <w:pPr>
              <w:spacing w:line="276" w:lineRule="auto"/>
              <w:rPr>
                <w:b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009/2011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парфюмерно-косметической продукции»</w:t>
            </w:r>
          </w:p>
        </w:tc>
        <w:tc>
          <w:tcPr>
            <w:tcW w:w="6668" w:type="dxa"/>
          </w:tcPr>
          <w:p w:rsidR="003941D5" w:rsidRPr="00041D2A" w:rsidRDefault="003941D5" w:rsidP="003A03C4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Предназначено для очистки легких загрязнений или завершающей стадии очистки кожи после работы. </w:t>
            </w:r>
          </w:p>
          <w:p w:rsidR="003941D5" w:rsidRPr="00041D2A" w:rsidRDefault="003941D5" w:rsidP="003A03C4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Способствует очищению кожи без </w:t>
            </w:r>
            <w:proofErr w:type="spellStart"/>
            <w:r w:rsidRPr="00041D2A">
              <w:rPr>
                <w:sz w:val="24"/>
                <w:szCs w:val="24"/>
              </w:rPr>
              <w:t>пересушивания</w:t>
            </w:r>
            <w:proofErr w:type="spellEnd"/>
            <w:r w:rsidRPr="00041D2A">
              <w:rPr>
                <w:sz w:val="24"/>
                <w:szCs w:val="24"/>
              </w:rPr>
              <w:t xml:space="preserve"> и ощущения </w:t>
            </w:r>
            <w:proofErr w:type="spellStart"/>
            <w:r w:rsidRPr="00041D2A">
              <w:rPr>
                <w:sz w:val="24"/>
                <w:szCs w:val="24"/>
              </w:rPr>
              <w:t>стянутости</w:t>
            </w:r>
            <w:proofErr w:type="spellEnd"/>
            <w:r w:rsidRPr="00041D2A">
              <w:rPr>
                <w:sz w:val="24"/>
                <w:szCs w:val="24"/>
              </w:rPr>
              <w:t xml:space="preserve">. </w:t>
            </w:r>
          </w:p>
          <w:p w:rsidR="003941D5" w:rsidRPr="00041D2A" w:rsidRDefault="003941D5" w:rsidP="003A03C4">
            <w:pPr>
              <w:ind w:firstLine="544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Норма водородного показателя </w:t>
            </w:r>
            <w:r w:rsidRPr="00041D2A">
              <w:rPr>
                <w:sz w:val="24"/>
                <w:szCs w:val="24"/>
                <w:lang w:val="en-US"/>
              </w:rPr>
              <w:t>pH</w:t>
            </w:r>
            <w:r w:rsidRPr="00041D2A">
              <w:rPr>
                <w:sz w:val="24"/>
                <w:szCs w:val="24"/>
              </w:rPr>
              <w:t xml:space="preserve"> на жировой основе допускается не более 10,0.</w:t>
            </w:r>
          </w:p>
          <w:p w:rsidR="003941D5" w:rsidRPr="00041D2A" w:rsidRDefault="003941D5" w:rsidP="003A03C4">
            <w:pPr>
              <w:pStyle w:val="Default"/>
              <w:ind w:firstLine="544"/>
              <w:jc w:val="both"/>
            </w:pPr>
            <w:r w:rsidRPr="00041D2A">
              <w:rPr>
                <w:b/>
              </w:rPr>
              <w:t>Для минимизации риска вредных воздействий в очищающих средствах недопустимы следующие консерванты:</w:t>
            </w:r>
            <w:r w:rsidRPr="00041D2A">
              <w:t xml:space="preserve"> </w:t>
            </w:r>
            <w:proofErr w:type="spellStart"/>
            <w:r w:rsidRPr="00041D2A">
              <w:t>парабены</w:t>
            </w:r>
            <w:proofErr w:type="spellEnd"/>
            <w:r w:rsidRPr="00041D2A">
              <w:t>, доноры формальдегида (</w:t>
            </w:r>
            <w:proofErr w:type="spellStart"/>
            <w:r w:rsidRPr="00041D2A">
              <w:t>диазолидинилмочевина</w:t>
            </w:r>
            <w:proofErr w:type="spellEnd"/>
            <w:r w:rsidRPr="00041D2A">
              <w:t xml:space="preserve">, ДМДМ </w:t>
            </w:r>
            <w:proofErr w:type="spellStart"/>
            <w:r w:rsidRPr="00041D2A">
              <w:t>гидантоин</w:t>
            </w:r>
            <w:proofErr w:type="spellEnd"/>
            <w:r w:rsidRPr="00041D2A">
              <w:t xml:space="preserve">), формальдегид, </w:t>
            </w:r>
            <w:proofErr w:type="spellStart"/>
            <w:r w:rsidRPr="00041D2A">
              <w:t>параформальдегид</w:t>
            </w:r>
            <w:proofErr w:type="spellEnd"/>
            <w:r w:rsidRPr="00041D2A">
              <w:t>, 2-бромо-2- нитропропандиол-1,3 (</w:t>
            </w:r>
            <w:proofErr w:type="spellStart"/>
            <w:r w:rsidRPr="00041D2A">
              <w:t>бронопол</w:t>
            </w:r>
            <w:proofErr w:type="spellEnd"/>
            <w:r w:rsidRPr="00041D2A">
              <w:t xml:space="preserve">), 5-Бромо-5-ннтро- 1,3-диоксап (доноры </w:t>
            </w:r>
            <w:proofErr w:type="spellStart"/>
            <w:r w:rsidRPr="00041D2A">
              <w:t>нитрозамина</w:t>
            </w:r>
            <w:proofErr w:type="spellEnd"/>
            <w:r w:rsidRPr="00041D2A">
              <w:t xml:space="preserve">), борная кислота и ее соли, салициловая кислота и ее соли, </w:t>
            </w:r>
            <w:proofErr w:type="spellStart"/>
            <w:r w:rsidRPr="00041D2A">
              <w:t>полиаминопропил</w:t>
            </w:r>
            <w:proofErr w:type="spellEnd"/>
            <w:r w:rsidRPr="00041D2A">
              <w:t xml:space="preserve"> </w:t>
            </w:r>
            <w:proofErr w:type="spellStart"/>
            <w:r w:rsidRPr="00041D2A">
              <w:t>бигуанида</w:t>
            </w:r>
            <w:proofErr w:type="spellEnd"/>
            <w:r w:rsidRPr="00041D2A">
              <w:t xml:space="preserve">, 2- </w:t>
            </w:r>
            <w:proofErr w:type="spellStart"/>
            <w:r w:rsidRPr="00041D2A">
              <w:t>Хлорацетамид</w:t>
            </w:r>
            <w:proofErr w:type="spellEnd"/>
            <w:r w:rsidRPr="00041D2A">
              <w:t>.</w:t>
            </w:r>
          </w:p>
          <w:p w:rsidR="003941D5" w:rsidRPr="00041D2A" w:rsidRDefault="003941D5" w:rsidP="003A03C4">
            <w:pPr>
              <w:autoSpaceDE w:val="0"/>
              <w:autoSpaceDN w:val="0"/>
              <w:adjustRightInd w:val="0"/>
              <w:ind w:firstLine="544"/>
              <w:jc w:val="both"/>
              <w:rPr>
                <w:color w:val="000000"/>
                <w:sz w:val="24"/>
                <w:szCs w:val="24"/>
              </w:rPr>
            </w:pPr>
            <w:r w:rsidRPr="00041D2A">
              <w:rPr>
                <w:color w:val="000000"/>
                <w:sz w:val="24"/>
                <w:szCs w:val="24"/>
              </w:rPr>
              <w:t xml:space="preserve">Срок годности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 </w:t>
            </w:r>
          </w:p>
          <w:p w:rsidR="003941D5" w:rsidRPr="00041D2A" w:rsidRDefault="003941D5" w:rsidP="003A03C4">
            <w:pPr>
              <w:ind w:firstLine="544"/>
              <w:jc w:val="both"/>
              <w:rPr>
                <w:sz w:val="24"/>
                <w:szCs w:val="24"/>
              </w:rPr>
            </w:pPr>
            <w:r w:rsidRPr="00041D2A">
              <w:rPr>
                <w:color w:val="000000"/>
                <w:sz w:val="24"/>
                <w:szCs w:val="24"/>
              </w:rPr>
              <w:t xml:space="preserve">Упаковка жидкого моющего средства: </w:t>
            </w:r>
            <w:proofErr w:type="spellStart"/>
            <w:r w:rsidRPr="00041D2A">
              <w:rPr>
                <w:sz w:val="24"/>
                <w:szCs w:val="24"/>
              </w:rPr>
              <w:t>еврофлакон</w:t>
            </w:r>
            <w:proofErr w:type="spellEnd"/>
            <w:r w:rsidRPr="00041D2A">
              <w:rPr>
                <w:sz w:val="24"/>
                <w:szCs w:val="24"/>
              </w:rPr>
              <w:t xml:space="preserve">  с помпой</w:t>
            </w:r>
            <w:r w:rsidRPr="00041D2A">
              <w:rPr>
                <w:color w:val="000000"/>
                <w:sz w:val="24"/>
                <w:szCs w:val="24"/>
              </w:rPr>
              <w:t xml:space="preserve"> с</w:t>
            </w:r>
            <w:r w:rsidRPr="00041D2A">
              <w:rPr>
                <w:sz w:val="24"/>
                <w:szCs w:val="24"/>
              </w:rPr>
              <w:t xml:space="preserve">овместимый  с настенным фиксатором </w:t>
            </w:r>
            <w:proofErr w:type="spellStart"/>
            <w:r w:rsidRPr="00041D2A">
              <w:rPr>
                <w:sz w:val="24"/>
                <w:szCs w:val="24"/>
                <w:lang w:val="en-US"/>
              </w:rPr>
              <w:t>Sefe</w:t>
            </w:r>
            <w:proofErr w:type="spellEnd"/>
            <w:r w:rsidRPr="00041D2A"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  <w:lang w:val="en-US"/>
              </w:rPr>
              <w:t>and</w:t>
            </w:r>
            <w:r w:rsidRPr="00041D2A">
              <w:rPr>
                <w:sz w:val="24"/>
                <w:szCs w:val="24"/>
              </w:rPr>
              <w:t xml:space="preserve"> </w:t>
            </w:r>
            <w:r w:rsidRPr="00041D2A">
              <w:rPr>
                <w:sz w:val="24"/>
                <w:szCs w:val="24"/>
                <w:lang w:val="en-US"/>
              </w:rPr>
              <w:t>Care</w:t>
            </w:r>
            <w:r w:rsidRPr="00041D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3941D5" w:rsidRPr="0024477A" w:rsidRDefault="003941D5" w:rsidP="003A03C4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3941D5" w:rsidRPr="0024477A" w:rsidRDefault="003941D5" w:rsidP="003A03C4">
            <w:pPr>
              <w:jc w:val="center"/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3941D5" w:rsidRPr="00672C61" w:rsidTr="008448A2">
        <w:trPr>
          <w:jc w:val="center"/>
        </w:trPr>
        <w:tc>
          <w:tcPr>
            <w:tcW w:w="567" w:type="dxa"/>
            <w:vAlign w:val="center"/>
          </w:tcPr>
          <w:p w:rsidR="003941D5" w:rsidRPr="0024477A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3</w:t>
            </w:r>
          </w:p>
        </w:tc>
        <w:tc>
          <w:tcPr>
            <w:tcW w:w="3403" w:type="dxa"/>
            <w:vAlign w:val="center"/>
          </w:tcPr>
          <w:p w:rsidR="003941D5" w:rsidRPr="0024477A" w:rsidRDefault="003941D5" w:rsidP="003A03C4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Гель для душа (для мытья тела и волос) 1000 мл.</w:t>
            </w:r>
          </w:p>
        </w:tc>
        <w:tc>
          <w:tcPr>
            <w:tcW w:w="2121" w:type="dxa"/>
          </w:tcPr>
          <w:p w:rsidR="003941D5" w:rsidRPr="003941D5" w:rsidRDefault="003941D5" w:rsidP="003A03C4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моющая. Общие технические условия»</w:t>
            </w:r>
          </w:p>
          <w:p w:rsidR="003941D5" w:rsidRDefault="003941D5" w:rsidP="003A03C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8448A2" w:rsidRPr="00D860BA" w:rsidRDefault="008448A2" w:rsidP="008448A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019/2011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средств индивидуальной защиты» </w:t>
            </w:r>
          </w:p>
          <w:p w:rsidR="008448A2" w:rsidRPr="003941D5" w:rsidRDefault="008448A2" w:rsidP="008448A2">
            <w:pPr>
              <w:spacing w:line="276" w:lineRule="auto"/>
              <w:rPr>
                <w:b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009/2011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парфюмерно-косметической продукции»</w:t>
            </w:r>
          </w:p>
        </w:tc>
        <w:tc>
          <w:tcPr>
            <w:tcW w:w="6668" w:type="dxa"/>
          </w:tcPr>
          <w:p w:rsidR="003941D5" w:rsidRPr="0024477A" w:rsidRDefault="003941D5" w:rsidP="003A03C4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Предназначено для очистки легких загрязнений или завершающей стадии очистки кожи после работы. </w:t>
            </w:r>
          </w:p>
          <w:p w:rsidR="003941D5" w:rsidRPr="0024477A" w:rsidRDefault="003941D5" w:rsidP="003A03C4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Способствует очищению кожи без </w:t>
            </w:r>
            <w:proofErr w:type="spellStart"/>
            <w:r w:rsidRPr="0024477A">
              <w:rPr>
                <w:sz w:val="24"/>
                <w:szCs w:val="24"/>
              </w:rPr>
              <w:t>пересушивания</w:t>
            </w:r>
            <w:proofErr w:type="spellEnd"/>
            <w:r w:rsidRPr="0024477A">
              <w:rPr>
                <w:sz w:val="24"/>
                <w:szCs w:val="24"/>
              </w:rPr>
              <w:t xml:space="preserve"> и ощущения </w:t>
            </w:r>
            <w:proofErr w:type="spellStart"/>
            <w:r w:rsidRPr="0024477A">
              <w:rPr>
                <w:sz w:val="24"/>
                <w:szCs w:val="24"/>
              </w:rPr>
              <w:t>стянутости</w:t>
            </w:r>
            <w:proofErr w:type="spellEnd"/>
            <w:r w:rsidRPr="0024477A">
              <w:rPr>
                <w:sz w:val="24"/>
                <w:szCs w:val="24"/>
              </w:rPr>
              <w:t xml:space="preserve">. </w:t>
            </w:r>
          </w:p>
          <w:p w:rsidR="003941D5" w:rsidRDefault="003941D5" w:rsidP="003A03C4">
            <w:pPr>
              <w:ind w:firstLine="544"/>
              <w:jc w:val="both"/>
              <w:rPr>
                <w:sz w:val="24"/>
                <w:szCs w:val="24"/>
              </w:rPr>
            </w:pPr>
            <w:r w:rsidRPr="00041D2A">
              <w:rPr>
                <w:sz w:val="24"/>
                <w:szCs w:val="24"/>
              </w:rPr>
              <w:t xml:space="preserve">Норма водородного показателя </w:t>
            </w:r>
            <w:r w:rsidRPr="00041D2A">
              <w:rPr>
                <w:sz w:val="24"/>
                <w:szCs w:val="24"/>
                <w:lang w:val="en-US"/>
              </w:rPr>
              <w:t>pH</w:t>
            </w:r>
            <w:r w:rsidRPr="00041D2A">
              <w:rPr>
                <w:sz w:val="24"/>
                <w:szCs w:val="24"/>
              </w:rPr>
              <w:t xml:space="preserve"> на жировой основе допускается в пределах 3,5-8,5.</w:t>
            </w:r>
          </w:p>
          <w:p w:rsidR="003941D5" w:rsidRPr="0024477A" w:rsidRDefault="003941D5" w:rsidP="003A03C4">
            <w:pPr>
              <w:pStyle w:val="Default"/>
              <w:ind w:firstLine="544"/>
              <w:jc w:val="both"/>
            </w:pPr>
            <w:r w:rsidRPr="0024477A">
              <w:rPr>
                <w:b/>
              </w:rPr>
              <w:t>Для минимизации риска вредных воздействий в очищающих средствах недопустимы следующие консерванты:</w:t>
            </w:r>
            <w:r w:rsidRPr="0024477A">
              <w:t xml:space="preserve"> </w:t>
            </w:r>
            <w:proofErr w:type="spellStart"/>
            <w:r w:rsidRPr="0024477A">
              <w:t>парабены</w:t>
            </w:r>
            <w:proofErr w:type="spellEnd"/>
            <w:r w:rsidRPr="0024477A">
              <w:t>, доноры формальдегида (</w:t>
            </w:r>
            <w:proofErr w:type="spellStart"/>
            <w:r w:rsidRPr="0024477A">
              <w:t>диазолидинилмочевина</w:t>
            </w:r>
            <w:proofErr w:type="spellEnd"/>
            <w:r w:rsidRPr="0024477A">
              <w:t xml:space="preserve">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параформальдегид</w:t>
            </w:r>
            <w:proofErr w:type="spellEnd"/>
            <w:r w:rsidRPr="0024477A">
              <w:t>, 2-бромо-2- нитропропандиол-1,3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5-Бромо-5-ннтро- 1,3-диоксап (доноры </w:t>
            </w:r>
            <w:proofErr w:type="spellStart"/>
            <w:r w:rsidRPr="0024477A">
              <w:t>нитрозамина</w:t>
            </w:r>
            <w:proofErr w:type="spellEnd"/>
            <w:r w:rsidRPr="0024477A">
              <w:t xml:space="preserve">), борная кислота и ее соли, салициловая кислота и ее соли, </w:t>
            </w:r>
            <w:proofErr w:type="spellStart"/>
            <w:r w:rsidRPr="0024477A">
              <w:t>полиаминопропил</w:t>
            </w:r>
            <w:proofErr w:type="spellEnd"/>
            <w:r w:rsidRPr="0024477A">
              <w:t xml:space="preserve"> </w:t>
            </w:r>
            <w:proofErr w:type="spellStart"/>
            <w:r w:rsidRPr="0024477A">
              <w:t>бигуанида</w:t>
            </w:r>
            <w:proofErr w:type="spellEnd"/>
            <w:r w:rsidRPr="0024477A">
              <w:t xml:space="preserve">, 2- </w:t>
            </w:r>
            <w:proofErr w:type="spellStart"/>
            <w:r w:rsidRPr="0024477A">
              <w:t>Хлорацетамид</w:t>
            </w:r>
            <w:proofErr w:type="spellEnd"/>
            <w:r w:rsidRPr="0024477A">
              <w:t>.</w:t>
            </w:r>
          </w:p>
          <w:p w:rsidR="003941D5" w:rsidRPr="0024477A" w:rsidRDefault="003941D5" w:rsidP="003A03C4">
            <w:pPr>
              <w:autoSpaceDE w:val="0"/>
              <w:autoSpaceDN w:val="0"/>
              <w:adjustRightInd w:val="0"/>
              <w:ind w:firstLine="544"/>
              <w:jc w:val="both"/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 xml:space="preserve">Срок годности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 </w:t>
            </w:r>
          </w:p>
          <w:p w:rsidR="003941D5" w:rsidRPr="0024477A" w:rsidRDefault="003941D5" w:rsidP="003A03C4">
            <w:pPr>
              <w:ind w:firstLine="544"/>
              <w:jc w:val="both"/>
              <w:rPr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 xml:space="preserve">Упаковка жидкого моющего средства: </w:t>
            </w:r>
            <w:proofErr w:type="spellStart"/>
            <w:r w:rsidRPr="0024477A">
              <w:rPr>
                <w:sz w:val="24"/>
                <w:szCs w:val="24"/>
              </w:rPr>
              <w:t>еврофлакон</w:t>
            </w:r>
            <w:proofErr w:type="spellEnd"/>
            <w:r w:rsidRPr="0024477A">
              <w:rPr>
                <w:sz w:val="24"/>
                <w:szCs w:val="24"/>
              </w:rPr>
              <w:t xml:space="preserve">  с помпой</w:t>
            </w:r>
            <w:r w:rsidRPr="0024477A">
              <w:rPr>
                <w:color w:val="000000"/>
                <w:sz w:val="24"/>
                <w:szCs w:val="24"/>
              </w:rPr>
              <w:t xml:space="preserve"> с</w:t>
            </w:r>
            <w:r w:rsidRPr="0024477A">
              <w:rPr>
                <w:sz w:val="24"/>
                <w:szCs w:val="24"/>
              </w:rPr>
              <w:t>овместим</w:t>
            </w:r>
            <w:r>
              <w:rPr>
                <w:sz w:val="24"/>
                <w:szCs w:val="24"/>
              </w:rPr>
              <w:t>ый</w:t>
            </w:r>
            <w:r w:rsidRPr="0024477A">
              <w:rPr>
                <w:sz w:val="24"/>
                <w:szCs w:val="24"/>
              </w:rPr>
              <w:t xml:space="preserve">  с </w:t>
            </w:r>
            <w:r>
              <w:rPr>
                <w:sz w:val="24"/>
                <w:szCs w:val="24"/>
              </w:rPr>
              <w:t xml:space="preserve">настенным </w:t>
            </w:r>
            <w:r w:rsidRPr="0024477A">
              <w:rPr>
                <w:sz w:val="24"/>
                <w:szCs w:val="24"/>
              </w:rPr>
              <w:t xml:space="preserve">фиксатором </w:t>
            </w:r>
            <w:proofErr w:type="spellStart"/>
            <w:r w:rsidRPr="0024477A">
              <w:rPr>
                <w:sz w:val="24"/>
                <w:szCs w:val="24"/>
                <w:lang w:val="en-US"/>
              </w:rPr>
              <w:t>Sefe</w:t>
            </w:r>
            <w:proofErr w:type="spellEnd"/>
            <w:r w:rsidRPr="0024477A">
              <w:rPr>
                <w:sz w:val="24"/>
                <w:szCs w:val="24"/>
              </w:rPr>
              <w:t xml:space="preserve"> </w:t>
            </w:r>
            <w:r w:rsidRPr="0024477A">
              <w:rPr>
                <w:sz w:val="24"/>
                <w:szCs w:val="24"/>
                <w:lang w:val="en-US"/>
              </w:rPr>
              <w:t>and</w:t>
            </w:r>
            <w:r w:rsidRPr="0024477A">
              <w:rPr>
                <w:sz w:val="24"/>
                <w:szCs w:val="24"/>
              </w:rPr>
              <w:t xml:space="preserve"> </w:t>
            </w:r>
            <w:r w:rsidRPr="0024477A">
              <w:rPr>
                <w:sz w:val="24"/>
                <w:szCs w:val="24"/>
                <w:lang w:val="en-US"/>
              </w:rPr>
              <w:t>Care</w:t>
            </w:r>
            <w:r w:rsidRPr="0024477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3941D5" w:rsidRPr="0024477A" w:rsidRDefault="003941D5" w:rsidP="003A03C4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3941D5" w:rsidRPr="0024477A" w:rsidRDefault="003941D5" w:rsidP="003A03C4">
            <w:pPr>
              <w:jc w:val="center"/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50</w:t>
            </w:r>
          </w:p>
        </w:tc>
      </w:tr>
      <w:tr w:rsidR="003941D5" w:rsidRPr="00672C61" w:rsidTr="008448A2">
        <w:trPr>
          <w:jc w:val="center"/>
        </w:trPr>
        <w:tc>
          <w:tcPr>
            <w:tcW w:w="567" w:type="dxa"/>
            <w:vAlign w:val="center"/>
          </w:tcPr>
          <w:p w:rsidR="003941D5" w:rsidRPr="0024477A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4.</w:t>
            </w:r>
          </w:p>
        </w:tc>
        <w:tc>
          <w:tcPr>
            <w:tcW w:w="3403" w:type="dxa"/>
            <w:vAlign w:val="center"/>
          </w:tcPr>
          <w:p w:rsidR="003941D5" w:rsidRPr="0024477A" w:rsidRDefault="003941D5" w:rsidP="003A03C4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Средство с противовирусным (</w:t>
            </w:r>
            <w:proofErr w:type="spellStart"/>
            <w:r w:rsidRPr="0024477A">
              <w:rPr>
                <w:color w:val="000000"/>
                <w:sz w:val="24"/>
                <w:szCs w:val="24"/>
              </w:rPr>
              <w:t>вирулицидным</w:t>
            </w:r>
            <w:proofErr w:type="spellEnd"/>
            <w:r w:rsidRPr="0024477A">
              <w:rPr>
                <w:color w:val="000000"/>
                <w:sz w:val="24"/>
                <w:szCs w:val="24"/>
              </w:rPr>
              <w:t>) действием 1000 мл</w:t>
            </w:r>
          </w:p>
        </w:tc>
        <w:tc>
          <w:tcPr>
            <w:tcW w:w="2121" w:type="dxa"/>
          </w:tcPr>
          <w:p w:rsidR="003941D5" w:rsidRPr="003941D5" w:rsidRDefault="003941D5" w:rsidP="003A03C4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58151.1-2018</w:t>
            </w:r>
            <w:r w:rsidRPr="003941D5">
              <w:rPr>
                <w:sz w:val="24"/>
                <w:szCs w:val="24"/>
              </w:rPr>
              <w:t xml:space="preserve"> «Средства дезинфицирующие. Общие технические условия»</w:t>
            </w:r>
          </w:p>
          <w:p w:rsidR="003941D5" w:rsidRPr="003941D5" w:rsidRDefault="003941D5" w:rsidP="003A03C4">
            <w:pPr>
              <w:spacing w:line="276" w:lineRule="auto"/>
              <w:rPr>
                <w:sz w:val="24"/>
                <w:szCs w:val="24"/>
              </w:rPr>
            </w:pPr>
          </w:p>
          <w:p w:rsidR="003941D5" w:rsidRPr="003941D5" w:rsidRDefault="003941D5" w:rsidP="008448A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668" w:type="dxa"/>
          </w:tcPr>
          <w:p w:rsidR="003941D5" w:rsidRDefault="003941D5" w:rsidP="003A03C4">
            <w:pPr>
              <w:pStyle w:val="Default"/>
              <w:ind w:firstLine="544"/>
              <w:jc w:val="both"/>
            </w:pPr>
            <w:r w:rsidRPr="0024477A">
              <w:t>Предназначен для гигиены кожи рук без использования воды. Обладает широким спектром антимикробного действия, при контакте с повреждённой кожей не ухудшает времени заживления ран. В состав средства должен входить изопропиловый спирт, компоненты, смягчающие, интенсивно увлажняющие, устраняющие сухость и шелушение кожи (</w:t>
            </w:r>
            <w:proofErr w:type="spellStart"/>
            <w:r w:rsidRPr="0024477A">
              <w:t>аллантоин</w:t>
            </w:r>
            <w:proofErr w:type="spellEnd"/>
            <w:r w:rsidRPr="0024477A">
              <w:t xml:space="preserve"> или аналог). </w:t>
            </w:r>
          </w:p>
          <w:p w:rsidR="006B47DC" w:rsidRPr="0024477A" w:rsidRDefault="006B47DC" w:rsidP="003A03C4">
            <w:pPr>
              <w:pStyle w:val="Default"/>
              <w:ind w:firstLine="544"/>
              <w:jc w:val="both"/>
            </w:pPr>
            <w:r w:rsidRPr="00147940">
              <w:t xml:space="preserve">Форма выпуска - </w:t>
            </w:r>
            <w:r w:rsidR="00147940">
              <w:t>спрей</w:t>
            </w:r>
          </w:p>
          <w:p w:rsidR="003941D5" w:rsidRPr="0024477A" w:rsidRDefault="003941D5" w:rsidP="003A03C4">
            <w:pPr>
              <w:ind w:firstLine="544"/>
              <w:jc w:val="both"/>
              <w:rPr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 xml:space="preserve">Упаковка антибактериального средства: </w:t>
            </w:r>
            <w:proofErr w:type="spellStart"/>
            <w:r w:rsidRPr="0024477A">
              <w:rPr>
                <w:sz w:val="24"/>
                <w:szCs w:val="24"/>
              </w:rPr>
              <w:t>еврофлакон</w:t>
            </w:r>
            <w:proofErr w:type="spellEnd"/>
            <w:r w:rsidRPr="0024477A">
              <w:rPr>
                <w:sz w:val="24"/>
                <w:szCs w:val="24"/>
              </w:rPr>
              <w:t xml:space="preserve">  с </w:t>
            </w:r>
            <w:r w:rsidRPr="0024477A">
              <w:rPr>
                <w:color w:val="000000"/>
                <w:sz w:val="24"/>
                <w:szCs w:val="24"/>
              </w:rPr>
              <w:t>с</w:t>
            </w:r>
            <w:r w:rsidRPr="0024477A">
              <w:rPr>
                <w:sz w:val="24"/>
                <w:szCs w:val="24"/>
              </w:rPr>
              <w:t>овместим</w:t>
            </w:r>
            <w:r>
              <w:rPr>
                <w:sz w:val="24"/>
                <w:szCs w:val="24"/>
              </w:rPr>
              <w:t>ый</w:t>
            </w:r>
            <w:r w:rsidRPr="0024477A">
              <w:rPr>
                <w:sz w:val="24"/>
                <w:szCs w:val="24"/>
              </w:rPr>
              <w:t xml:space="preserve">  с </w:t>
            </w:r>
            <w:r>
              <w:rPr>
                <w:sz w:val="24"/>
                <w:szCs w:val="24"/>
              </w:rPr>
              <w:t>настенным</w:t>
            </w:r>
            <w:r w:rsidRPr="008A28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локтевым дозатором «</w:t>
            </w:r>
            <w:proofErr w:type="spellStart"/>
            <w:r>
              <w:rPr>
                <w:sz w:val="24"/>
                <w:szCs w:val="24"/>
                <w:lang w:val="en-US"/>
              </w:rPr>
              <w:t>Bionik</w:t>
            </w:r>
            <w:proofErr w:type="spellEnd"/>
            <w:r>
              <w:rPr>
                <w:sz w:val="24"/>
                <w:szCs w:val="24"/>
              </w:rPr>
              <w:t xml:space="preserve">» модель </w:t>
            </w:r>
            <w:r>
              <w:rPr>
                <w:sz w:val="24"/>
                <w:szCs w:val="24"/>
                <w:lang w:val="en-US"/>
              </w:rPr>
              <w:t>BIO</w:t>
            </w:r>
            <w:r w:rsidRPr="008A28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эконом.</w:t>
            </w:r>
          </w:p>
        </w:tc>
        <w:tc>
          <w:tcPr>
            <w:tcW w:w="992" w:type="dxa"/>
            <w:vAlign w:val="center"/>
          </w:tcPr>
          <w:p w:rsidR="003941D5" w:rsidRPr="0024477A" w:rsidRDefault="003941D5" w:rsidP="003A03C4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3941D5" w:rsidRPr="0024477A" w:rsidRDefault="003941D5" w:rsidP="003A03C4">
            <w:pPr>
              <w:jc w:val="center"/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975</w:t>
            </w:r>
          </w:p>
        </w:tc>
      </w:tr>
      <w:tr w:rsidR="003941D5" w:rsidRPr="00672C61" w:rsidTr="008448A2">
        <w:trPr>
          <w:jc w:val="center"/>
        </w:trPr>
        <w:tc>
          <w:tcPr>
            <w:tcW w:w="567" w:type="dxa"/>
            <w:vAlign w:val="center"/>
          </w:tcPr>
          <w:p w:rsidR="003941D5" w:rsidRPr="0024477A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5</w:t>
            </w:r>
          </w:p>
        </w:tc>
        <w:tc>
          <w:tcPr>
            <w:tcW w:w="3403" w:type="dxa"/>
            <w:vAlign w:val="center"/>
          </w:tcPr>
          <w:p w:rsidR="003941D5" w:rsidRPr="0024477A" w:rsidRDefault="003941D5" w:rsidP="003A03C4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Регенерирующий, восстанавливающий крем 1000 мл</w:t>
            </w:r>
          </w:p>
        </w:tc>
        <w:tc>
          <w:tcPr>
            <w:tcW w:w="2121" w:type="dxa"/>
          </w:tcPr>
          <w:p w:rsidR="003941D5" w:rsidRPr="003941D5" w:rsidRDefault="003941D5" w:rsidP="003A03C4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31460-2012</w:t>
            </w:r>
            <w:r w:rsidRPr="003941D5">
              <w:rPr>
                <w:sz w:val="24"/>
                <w:szCs w:val="24"/>
              </w:rPr>
              <w:t xml:space="preserve"> «Кремы косметические. Общие технические условия»</w:t>
            </w:r>
          </w:p>
          <w:p w:rsidR="003941D5" w:rsidRDefault="003941D5" w:rsidP="003A03C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8448A2" w:rsidRPr="00D860BA" w:rsidRDefault="008448A2" w:rsidP="008448A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019/2011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средств индивидуальной защиты» </w:t>
            </w:r>
          </w:p>
          <w:p w:rsidR="008448A2" w:rsidRPr="003941D5" w:rsidRDefault="008448A2" w:rsidP="008448A2">
            <w:pPr>
              <w:spacing w:line="276" w:lineRule="auto"/>
              <w:rPr>
                <w:b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009/2011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парфюмерно-косметической продукции»</w:t>
            </w:r>
          </w:p>
        </w:tc>
        <w:tc>
          <w:tcPr>
            <w:tcW w:w="6668" w:type="dxa"/>
          </w:tcPr>
          <w:p w:rsidR="003941D5" w:rsidRDefault="003941D5" w:rsidP="003A03C4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Предназначен для </w:t>
            </w:r>
            <w:r w:rsidRPr="0024477A">
              <w:rPr>
                <w:sz w:val="24"/>
                <w:szCs w:val="24"/>
              </w:rPr>
              <w:t>стимулирования защитной функции кожи, восполнения утраченных питательных веществ и влаг, способствует естественной регенерации кожного покрова. Должен быстро впитываться в кожу, не оставлять жирных следов.</w:t>
            </w:r>
          </w:p>
          <w:p w:rsidR="003941D5" w:rsidRPr="0024477A" w:rsidRDefault="003941D5" w:rsidP="003A03C4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3941D5" w:rsidRPr="0024477A" w:rsidRDefault="003941D5" w:rsidP="003A03C4">
            <w:pPr>
              <w:pStyle w:val="Default"/>
              <w:ind w:firstLine="544"/>
              <w:jc w:val="both"/>
            </w:pPr>
            <w:r w:rsidRPr="0024477A">
              <w:rPr>
                <w:b/>
              </w:rPr>
              <w:t>Для минимизации риска вредных воздействий в кремах недопустимы следующие консерванты:</w:t>
            </w:r>
            <w:r w:rsidRPr="0024477A">
              <w:t xml:space="preserve"> </w:t>
            </w:r>
            <w:proofErr w:type="spellStart"/>
            <w:r w:rsidRPr="0024477A">
              <w:t>парабены</w:t>
            </w:r>
            <w:proofErr w:type="spellEnd"/>
            <w:r w:rsidRPr="0024477A">
              <w:t>, доноры формальдегида (</w:t>
            </w:r>
            <w:proofErr w:type="spellStart"/>
            <w:r w:rsidRPr="0024477A">
              <w:t>диазолидин</w:t>
            </w:r>
            <w:proofErr w:type="spellEnd"/>
            <w:r w:rsidRPr="0024477A">
              <w:t xml:space="preserve"> ил мочевина,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параформальдегид</w:t>
            </w:r>
            <w:proofErr w:type="spellEnd"/>
            <w:r w:rsidRPr="0024477A">
              <w:t>, 2-бромо-2- нитропропандиол-1,3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5-Бромо-5-нитро-1,3-диоксан (доноры </w:t>
            </w:r>
            <w:proofErr w:type="spellStart"/>
            <w:r w:rsidRPr="0024477A">
              <w:t>нитрозамина</w:t>
            </w:r>
            <w:proofErr w:type="spellEnd"/>
            <w:r w:rsidRPr="0024477A">
              <w:t xml:space="preserve">), борная кислота и ее соли, салициловая кислота и ее соли, </w:t>
            </w:r>
            <w:proofErr w:type="spellStart"/>
            <w:r w:rsidRPr="0024477A">
              <w:t>полиаминопропил</w:t>
            </w:r>
            <w:proofErr w:type="spellEnd"/>
            <w:r w:rsidRPr="0024477A">
              <w:t xml:space="preserve"> </w:t>
            </w:r>
            <w:proofErr w:type="spellStart"/>
            <w:r w:rsidRPr="0024477A">
              <w:t>бигуанида</w:t>
            </w:r>
            <w:proofErr w:type="spellEnd"/>
            <w:r w:rsidRPr="0024477A">
              <w:t xml:space="preserve">, 2- </w:t>
            </w:r>
            <w:proofErr w:type="spellStart"/>
            <w:r w:rsidRPr="0024477A">
              <w:t>Хлорацстамид</w:t>
            </w:r>
            <w:proofErr w:type="spellEnd"/>
            <w:r w:rsidRPr="0024477A">
              <w:t xml:space="preserve">. </w:t>
            </w:r>
          </w:p>
          <w:p w:rsidR="003941D5" w:rsidRPr="0024477A" w:rsidRDefault="003941D5" w:rsidP="003A03C4">
            <w:pPr>
              <w:autoSpaceDE w:val="0"/>
              <w:autoSpaceDN w:val="0"/>
              <w:adjustRightInd w:val="0"/>
              <w:ind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Срок годности регенерирующих и восстанавливающих кремов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t>
            </w:r>
          </w:p>
          <w:p w:rsidR="003941D5" w:rsidRPr="0024477A" w:rsidRDefault="003941D5" w:rsidP="003A03C4">
            <w:pPr>
              <w:ind w:firstLine="544"/>
              <w:jc w:val="both"/>
              <w:rPr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 xml:space="preserve">Упаковка крема: </w:t>
            </w:r>
            <w:proofErr w:type="spellStart"/>
            <w:r w:rsidRPr="0024477A">
              <w:rPr>
                <w:sz w:val="24"/>
                <w:szCs w:val="24"/>
              </w:rPr>
              <w:t>еврофлакон</w:t>
            </w:r>
            <w:proofErr w:type="spellEnd"/>
            <w:r w:rsidRPr="0024477A">
              <w:rPr>
                <w:sz w:val="24"/>
                <w:szCs w:val="24"/>
              </w:rPr>
              <w:t xml:space="preserve">  с помпой</w:t>
            </w:r>
            <w:r w:rsidRPr="0024477A">
              <w:rPr>
                <w:color w:val="000000"/>
                <w:sz w:val="24"/>
                <w:szCs w:val="24"/>
              </w:rPr>
              <w:t xml:space="preserve"> с</w:t>
            </w:r>
            <w:r w:rsidRPr="0024477A">
              <w:rPr>
                <w:sz w:val="24"/>
                <w:szCs w:val="24"/>
              </w:rPr>
              <w:t>овместим</w:t>
            </w:r>
            <w:r>
              <w:rPr>
                <w:sz w:val="24"/>
                <w:szCs w:val="24"/>
              </w:rPr>
              <w:t>ый</w:t>
            </w:r>
            <w:r w:rsidRPr="0024477A">
              <w:rPr>
                <w:sz w:val="24"/>
                <w:szCs w:val="24"/>
              </w:rPr>
              <w:t xml:space="preserve">  с </w:t>
            </w:r>
            <w:r>
              <w:rPr>
                <w:sz w:val="24"/>
                <w:szCs w:val="24"/>
              </w:rPr>
              <w:t xml:space="preserve">настенным </w:t>
            </w:r>
            <w:r w:rsidRPr="0024477A">
              <w:rPr>
                <w:sz w:val="24"/>
                <w:szCs w:val="24"/>
              </w:rPr>
              <w:t xml:space="preserve">фиксатором </w:t>
            </w:r>
            <w:proofErr w:type="spellStart"/>
            <w:r w:rsidRPr="0024477A">
              <w:rPr>
                <w:sz w:val="24"/>
                <w:szCs w:val="24"/>
                <w:lang w:val="en-US"/>
              </w:rPr>
              <w:t>Sefe</w:t>
            </w:r>
            <w:proofErr w:type="spellEnd"/>
            <w:r w:rsidRPr="0024477A">
              <w:rPr>
                <w:sz w:val="24"/>
                <w:szCs w:val="24"/>
              </w:rPr>
              <w:t xml:space="preserve"> </w:t>
            </w:r>
            <w:r w:rsidRPr="0024477A">
              <w:rPr>
                <w:sz w:val="24"/>
                <w:szCs w:val="24"/>
                <w:lang w:val="en-US"/>
              </w:rPr>
              <w:t>and</w:t>
            </w:r>
            <w:r w:rsidRPr="0024477A">
              <w:rPr>
                <w:sz w:val="24"/>
                <w:szCs w:val="24"/>
              </w:rPr>
              <w:t xml:space="preserve"> </w:t>
            </w:r>
            <w:r w:rsidRPr="0024477A">
              <w:rPr>
                <w:sz w:val="24"/>
                <w:szCs w:val="24"/>
                <w:lang w:val="en-US"/>
              </w:rPr>
              <w:t>Care</w:t>
            </w:r>
            <w:r w:rsidRPr="0024477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3941D5" w:rsidRPr="0024477A" w:rsidRDefault="003941D5" w:rsidP="003A03C4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3941D5" w:rsidRPr="0024477A" w:rsidRDefault="003941D5" w:rsidP="003A03C4">
            <w:pPr>
              <w:jc w:val="center"/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250</w:t>
            </w:r>
          </w:p>
        </w:tc>
      </w:tr>
      <w:tr w:rsidR="003941D5" w:rsidRPr="00672C61" w:rsidTr="008448A2">
        <w:trPr>
          <w:jc w:val="center"/>
        </w:trPr>
        <w:tc>
          <w:tcPr>
            <w:tcW w:w="567" w:type="dxa"/>
            <w:vAlign w:val="center"/>
          </w:tcPr>
          <w:p w:rsidR="003941D5" w:rsidRPr="0024477A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6</w:t>
            </w:r>
          </w:p>
        </w:tc>
        <w:tc>
          <w:tcPr>
            <w:tcW w:w="3403" w:type="dxa"/>
            <w:vAlign w:val="center"/>
          </w:tcPr>
          <w:p w:rsidR="003941D5" w:rsidRPr="0024477A" w:rsidRDefault="003941D5" w:rsidP="003A03C4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Крем комбинированного действия, 100 мл</w:t>
            </w:r>
          </w:p>
        </w:tc>
        <w:tc>
          <w:tcPr>
            <w:tcW w:w="2121" w:type="dxa"/>
          </w:tcPr>
          <w:p w:rsidR="003941D5" w:rsidRPr="003941D5" w:rsidRDefault="003941D5" w:rsidP="003A03C4">
            <w:pPr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31460-2012</w:t>
            </w:r>
            <w:r w:rsidRPr="003941D5">
              <w:rPr>
                <w:sz w:val="24"/>
                <w:szCs w:val="24"/>
              </w:rPr>
              <w:t xml:space="preserve"> «Кремы косметические. Общие технические условия»</w:t>
            </w:r>
          </w:p>
          <w:p w:rsidR="003941D5" w:rsidRDefault="003941D5" w:rsidP="003A03C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8448A2" w:rsidRPr="00D860BA" w:rsidRDefault="008448A2" w:rsidP="008448A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019/2011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средств индивидуальной защиты» </w:t>
            </w:r>
          </w:p>
          <w:p w:rsidR="008448A2" w:rsidRPr="003941D5" w:rsidRDefault="008448A2" w:rsidP="008448A2">
            <w:pPr>
              <w:spacing w:line="276" w:lineRule="auto"/>
              <w:rPr>
                <w:b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009/2011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парфюмерно-косметической продукции»</w:t>
            </w:r>
          </w:p>
        </w:tc>
        <w:tc>
          <w:tcPr>
            <w:tcW w:w="6668" w:type="dxa"/>
          </w:tcPr>
          <w:p w:rsidR="003941D5" w:rsidRPr="0024477A" w:rsidRDefault="003941D5" w:rsidP="003A03C4">
            <w:pPr>
              <w:pStyle w:val="a6"/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Предназначены для защиты кожи в любых областях, где нужна защита от водорастворимых (работы с водными растворами, дезинфицирующими средствами, СОЖ на водной основе, растворами цемента, извести, кислот, щелочей, солей, работы выполняемые в резиновых перчатках или перчатках из полимерных материалов и др.) и </w:t>
            </w:r>
            <w:proofErr w:type="spellStart"/>
            <w:r w:rsidRPr="0024477A">
              <w:rPr>
                <w:sz w:val="24"/>
                <w:szCs w:val="24"/>
              </w:rPr>
              <w:t>водонерастворимых</w:t>
            </w:r>
            <w:proofErr w:type="spellEnd"/>
            <w:r w:rsidRPr="0024477A">
              <w:rPr>
                <w:sz w:val="24"/>
                <w:szCs w:val="24"/>
              </w:rPr>
              <w:t xml:space="preserve"> (работы с органическими растворителями, техническими маслами, смазками, сажей, лаками и красками, смолами, нефтепродуктами, графитами, различными видами производственной пыли (в </w:t>
            </w:r>
            <w:proofErr w:type="spellStart"/>
            <w:r w:rsidRPr="0024477A">
              <w:rPr>
                <w:sz w:val="24"/>
                <w:szCs w:val="24"/>
              </w:rPr>
              <w:t>т.ч</w:t>
            </w:r>
            <w:proofErr w:type="spellEnd"/>
            <w:r w:rsidRPr="0024477A">
              <w:rPr>
                <w:sz w:val="24"/>
                <w:szCs w:val="24"/>
              </w:rPr>
              <w:t>. металлической, стекольной), стекловолокном, СОЖ на масляной основе и др.)</w:t>
            </w:r>
          </w:p>
          <w:p w:rsidR="003941D5" w:rsidRDefault="003941D5" w:rsidP="003A03C4">
            <w:pPr>
              <w:pStyle w:val="10"/>
              <w:spacing w:line="240" w:lineRule="auto"/>
              <w:ind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477A">
              <w:rPr>
                <w:rFonts w:ascii="Times New Roman" w:hAnsi="Times New Roman" w:cs="Times New Roman"/>
                <w:sz w:val="24"/>
                <w:szCs w:val="24"/>
              </w:rPr>
              <w:t xml:space="preserve">Наносятся на открытые участки тела до начала работы. </w:t>
            </w:r>
            <w:r w:rsidRPr="0024477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 быстро впитываться в кожу, не оставлять жирных следов.</w:t>
            </w:r>
          </w:p>
          <w:p w:rsidR="003941D5" w:rsidRPr="0024477A" w:rsidRDefault="003941D5" w:rsidP="003A03C4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3941D5" w:rsidRPr="0024477A" w:rsidRDefault="003941D5" w:rsidP="003A03C4">
            <w:pPr>
              <w:ind w:firstLine="544"/>
              <w:jc w:val="both"/>
              <w:rPr>
                <w:bCs/>
                <w:sz w:val="24"/>
                <w:szCs w:val="24"/>
              </w:rPr>
            </w:pPr>
            <w:r w:rsidRPr="0024477A">
              <w:rPr>
                <w:b/>
                <w:sz w:val="24"/>
                <w:szCs w:val="24"/>
              </w:rPr>
              <w:t>Для минимизации риска вредных воздействий в кремах недопустимы следующие консерванты:</w:t>
            </w:r>
            <w:r w:rsidRPr="0024477A">
              <w:rPr>
                <w:sz w:val="24"/>
                <w:szCs w:val="24"/>
              </w:rPr>
              <w:t xml:space="preserve"> </w:t>
            </w:r>
            <w:proofErr w:type="spellStart"/>
            <w:r w:rsidRPr="0024477A">
              <w:rPr>
                <w:bCs/>
                <w:sz w:val="24"/>
                <w:szCs w:val="24"/>
              </w:rPr>
              <w:t>парабены</w:t>
            </w:r>
            <w:proofErr w:type="spellEnd"/>
            <w:r w:rsidRPr="0024477A">
              <w:rPr>
                <w:bCs/>
                <w:sz w:val="24"/>
                <w:szCs w:val="24"/>
              </w:rPr>
              <w:t xml:space="preserve">, 2-бромо-2-нитропропандиол-1,3; </w:t>
            </w:r>
            <w:proofErr w:type="spellStart"/>
            <w:r w:rsidRPr="0024477A">
              <w:rPr>
                <w:bCs/>
                <w:sz w:val="24"/>
                <w:szCs w:val="24"/>
              </w:rPr>
              <w:t>алкилсульфат</w:t>
            </w:r>
            <w:proofErr w:type="spellEnd"/>
            <w:r w:rsidRPr="0024477A">
              <w:rPr>
                <w:bCs/>
                <w:sz w:val="24"/>
                <w:szCs w:val="24"/>
              </w:rPr>
              <w:t xml:space="preserve"> натрия С12-18 (С11-18); </w:t>
            </w:r>
            <w:proofErr w:type="spellStart"/>
            <w:r w:rsidRPr="0024477A">
              <w:rPr>
                <w:bCs/>
                <w:sz w:val="24"/>
                <w:szCs w:val="24"/>
              </w:rPr>
              <w:t>кокоамидопропил</w:t>
            </w:r>
            <w:proofErr w:type="spellEnd"/>
            <w:r w:rsidRPr="0024477A">
              <w:rPr>
                <w:bCs/>
                <w:sz w:val="24"/>
                <w:szCs w:val="24"/>
              </w:rPr>
              <w:t xml:space="preserve"> бетаин; </w:t>
            </w:r>
            <w:proofErr w:type="spellStart"/>
            <w:r w:rsidRPr="0024477A">
              <w:rPr>
                <w:bCs/>
                <w:sz w:val="24"/>
                <w:szCs w:val="24"/>
              </w:rPr>
              <w:t>триэтаноламин</w:t>
            </w:r>
            <w:proofErr w:type="spellEnd"/>
            <w:r w:rsidRPr="0024477A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24477A">
              <w:rPr>
                <w:bCs/>
                <w:sz w:val="24"/>
                <w:szCs w:val="24"/>
              </w:rPr>
              <w:t>триалкиламин</w:t>
            </w:r>
            <w:proofErr w:type="spellEnd"/>
            <w:r w:rsidRPr="0024477A">
              <w:rPr>
                <w:bCs/>
                <w:sz w:val="24"/>
                <w:szCs w:val="24"/>
              </w:rPr>
              <w:t>).</w:t>
            </w:r>
          </w:p>
          <w:p w:rsidR="003941D5" w:rsidRPr="0024477A" w:rsidRDefault="003941D5" w:rsidP="003A03C4">
            <w:pPr>
              <w:autoSpaceDE w:val="0"/>
              <w:autoSpaceDN w:val="0"/>
              <w:adjustRightInd w:val="0"/>
              <w:ind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Срок годности крема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t>
            </w:r>
          </w:p>
        </w:tc>
        <w:tc>
          <w:tcPr>
            <w:tcW w:w="992" w:type="dxa"/>
            <w:vAlign w:val="center"/>
          </w:tcPr>
          <w:p w:rsidR="003941D5" w:rsidRPr="0024477A" w:rsidRDefault="003941D5" w:rsidP="003A03C4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3941D5" w:rsidRPr="0024477A" w:rsidRDefault="003941D5" w:rsidP="003A03C4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8049</w:t>
            </w:r>
          </w:p>
        </w:tc>
      </w:tr>
      <w:tr w:rsidR="003941D5" w:rsidRPr="00672C61" w:rsidTr="008448A2">
        <w:trPr>
          <w:jc w:val="center"/>
        </w:trPr>
        <w:tc>
          <w:tcPr>
            <w:tcW w:w="567" w:type="dxa"/>
            <w:vAlign w:val="center"/>
          </w:tcPr>
          <w:p w:rsidR="003941D5" w:rsidRPr="0024477A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7</w:t>
            </w:r>
          </w:p>
        </w:tc>
        <w:tc>
          <w:tcPr>
            <w:tcW w:w="3403" w:type="dxa"/>
            <w:vAlign w:val="center"/>
          </w:tcPr>
          <w:p w:rsidR="003941D5" w:rsidRPr="0024477A" w:rsidRDefault="003941D5" w:rsidP="003A03C4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Средства для защиты биологических факторов с противогрибковым (</w:t>
            </w:r>
            <w:proofErr w:type="spellStart"/>
            <w:r w:rsidRPr="0024477A">
              <w:rPr>
                <w:color w:val="000000"/>
                <w:sz w:val="24"/>
                <w:szCs w:val="24"/>
              </w:rPr>
              <w:t>фунгицидным</w:t>
            </w:r>
            <w:proofErr w:type="spellEnd"/>
            <w:r w:rsidRPr="0024477A">
              <w:rPr>
                <w:color w:val="000000"/>
                <w:sz w:val="24"/>
                <w:szCs w:val="24"/>
              </w:rPr>
              <w:t>) действием 100 мл</w:t>
            </w:r>
          </w:p>
        </w:tc>
        <w:tc>
          <w:tcPr>
            <w:tcW w:w="2121" w:type="dxa"/>
          </w:tcPr>
          <w:p w:rsidR="003941D5" w:rsidRPr="003941D5" w:rsidRDefault="003941D5" w:rsidP="003A03C4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31679-2012</w:t>
            </w:r>
            <w:r w:rsidRPr="003941D5">
              <w:rPr>
                <w:sz w:val="24"/>
                <w:szCs w:val="24"/>
              </w:rPr>
              <w:t xml:space="preserve"> «Продукция косметическая жидкая. Общие технические условия»</w:t>
            </w:r>
          </w:p>
          <w:p w:rsidR="003941D5" w:rsidRDefault="003941D5" w:rsidP="003A03C4">
            <w:pPr>
              <w:spacing w:line="276" w:lineRule="auto"/>
              <w:rPr>
                <w:sz w:val="24"/>
                <w:szCs w:val="24"/>
              </w:rPr>
            </w:pPr>
          </w:p>
          <w:p w:rsidR="008448A2" w:rsidRPr="00D860BA" w:rsidRDefault="008448A2" w:rsidP="008448A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019/2011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средств индивидуальной защиты» </w:t>
            </w:r>
          </w:p>
          <w:p w:rsidR="008448A2" w:rsidRPr="003941D5" w:rsidRDefault="008448A2" w:rsidP="008448A2">
            <w:pPr>
              <w:spacing w:line="276" w:lineRule="auto"/>
              <w:rPr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009/2011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парфюмерно-косметической продукции»</w:t>
            </w:r>
          </w:p>
        </w:tc>
        <w:tc>
          <w:tcPr>
            <w:tcW w:w="6668" w:type="dxa"/>
          </w:tcPr>
          <w:p w:rsidR="003941D5" w:rsidRPr="0024477A" w:rsidRDefault="003941D5" w:rsidP="003A03C4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Предназначен </w:t>
            </w:r>
            <w:proofErr w:type="gramStart"/>
            <w:r w:rsidRPr="0024477A">
              <w:rPr>
                <w:sz w:val="24"/>
                <w:szCs w:val="24"/>
              </w:rPr>
              <w:t>для эффективного нейтрализации</w:t>
            </w:r>
            <w:proofErr w:type="gramEnd"/>
            <w:r w:rsidRPr="0024477A">
              <w:rPr>
                <w:sz w:val="24"/>
                <w:szCs w:val="24"/>
              </w:rPr>
              <w:t xml:space="preserve"> запаха пота, препятствует избыточному потоотделению кожи стоп при ношении закрытой специальной обуви.</w:t>
            </w:r>
          </w:p>
          <w:p w:rsidR="003941D5" w:rsidRPr="0024477A" w:rsidRDefault="003941D5" w:rsidP="003A03C4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Должен обладать противогрибковым и бактерицидным действием (антибактериальным эффектом).</w:t>
            </w:r>
          </w:p>
          <w:p w:rsidR="003941D5" w:rsidRDefault="003941D5" w:rsidP="003A03C4">
            <w:pPr>
              <w:pStyle w:val="list0020paragraph"/>
              <w:tabs>
                <w:tab w:val="left" w:pos="176"/>
              </w:tabs>
              <w:ind w:left="0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Наносится путем распыления на чистые сухие стопы ног, перед началом работы.</w:t>
            </w:r>
          </w:p>
          <w:p w:rsidR="003941D5" w:rsidRPr="0024477A" w:rsidRDefault="003941D5" w:rsidP="003A03C4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Протестировано дерматологами.</w:t>
            </w:r>
          </w:p>
          <w:p w:rsidR="003941D5" w:rsidRDefault="003941D5" w:rsidP="003A03C4">
            <w:pPr>
              <w:pStyle w:val="a6"/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b/>
                <w:sz w:val="24"/>
                <w:szCs w:val="24"/>
              </w:rPr>
              <w:t>Для минимизации риска вредных воздействий в средствах недопустимы следующие консерванты:</w:t>
            </w:r>
            <w:r w:rsidRPr="0024477A">
              <w:rPr>
                <w:sz w:val="24"/>
                <w:szCs w:val="24"/>
              </w:rPr>
              <w:t xml:space="preserve"> </w:t>
            </w:r>
            <w:proofErr w:type="spellStart"/>
            <w:r w:rsidRPr="0024477A">
              <w:rPr>
                <w:sz w:val="24"/>
                <w:szCs w:val="24"/>
              </w:rPr>
              <w:t>бензоат</w:t>
            </w:r>
            <w:proofErr w:type="spellEnd"/>
            <w:r w:rsidRPr="0024477A">
              <w:rPr>
                <w:sz w:val="24"/>
                <w:szCs w:val="24"/>
              </w:rPr>
              <w:t xml:space="preserve"> натрия, </w:t>
            </w:r>
            <w:proofErr w:type="spellStart"/>
            <w:r w:rsidRPr="0024477A">
              <w:rPr>
                <w:sz w:val="24"/>
                <w:szCs w:val="24"/>
              </w:rPr>
              <w:t>сорбат</w:t>
            </w:r>
            <w:proofErr w:type="spellEnd"/>
            <w:r w:rsidRPr="0024477A">
              <w:rPr>
                <w:sz w:val="24"/>
                <w:szCs w:val="24"/>
              </w:rPr>
              <w:t xml:space="preserve"> калия, </w:t>
            </w:r>
            <w:proofErr w:type="spellStart"/>
            <w:r w:rsidRPr="0024477A">
              <w:rPr>
                <w:sz w:val="24"/>
                <w:szCs w:val="24"/>
              </w:rPr>
              <w:t>сорбионовая</w:t>
            </w:r>
            <w:proofErr w:type="spellEnd"/>
            <w:r w:rsidRPr="0024477A">
              <w:rPr>
                <w:sz w:val="24"/>
                <w:szCs w:val="24"/>
              </w:rPr>
              <w:t xml:space="preserve"> кислота, 5-хлор-2-метил-4-изотиазолин-3-он, 2-метил-4-изотиазолин-3-он. </w:t>
            </w:r>
          </w:p>
          <w:p w:rsidR="006B47DC" w:rsidRPr="0024477A" w:rsidRDefault="006B47DC" w:rsidP="003A03C4">
            <w:pPr>
              <w:pStyle w:val="a6"/>
              <w:ind w:left="0" w:firstLine="544"/>
              <w:jc w:val="both"/>
              <w:rPr>
                <w:sz w:val="24"/>
                <w:szCs w:val="24"/>
              </w:rPr>
            </w:pPr>
            <w:r w:rsidRPr="00147940">
              <w:rPr>
                <w:sz w:val="24"/>
                <w:szCs w:val="24"/>
              </w:rPr>
              <w:t>Форма выпуска - спрей</w:t>
            </w:r>
          </w:p>
          <w:p w:rsidR="003941D5" w:rsidRPr="0024477A" w:rsidRDefault="003941D5" w:rsidP="003A03C4">
            <w:pPr>
              <w:pStyle w:val="a6"/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Срок годности средства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t>
            </w:r>
          </w:p>
        </w:tc>
        <w:tc>
          <w:tcPr>
            <w:tcW w:w="992" w:type="dxa"/>
            <w:vAlign w:val="center"/>
          </w:tcPr>
          <w:p w:rsidR="003941D5" w:rsidRPr="0024477A" w:rsidRDefault="003941D5" w:rsidP="003A03C4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3941D5" w:rsidRPr="0024477A" w:rsidRDefault="003941D5" w:rsidP="003A03C4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9991</w:t>
            </w:r>
          </w:p>
        </w:tc>
      </w:tr>
      <w:tr w:rsidR="003941D5" w:rsidRPr="00672C61" w:rsidTr="008448A2">
        <w:trPr>
          <w:jc w:val="center"/>
        </w:trPr>
        <w:tc>
          <w:tcPr>
            <w:tcW w:w="567" w:type="dxa"/>
            <w:vAlign w:val="center"/>
          </w:tcPr>
          <w:p w:rsidR="003941D5" w:rsidRPr="0024477A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8</w:t>
            </w:r>
          </w:p>
        </w:tc>
        <w:tc>
          <w:tcPr>
            <w:tcW w:w="3403" w:type="dxa"/>
            <w:vAlign w:val="center"/>
          </w:tcPr>
          <w:p w:rsidR="003941D5" w:rsidRPr="0024477A" w:rsidRDefault="003941D5" w:rsidP="003A03C4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Средства для защиты при негативном влиянии окружающей среды: от воздействия низких температур, ветра 100 мл</w:t>
            </w:r>
          </w:p>
        </w:tc>
        <w:tc>
          <w:tcPr>
            <w:tcW w:w="2121" w:type="dxa"/>
          </w:tcPr>
          <w:p w:rsidR="003941D5" w:rsidRPr="003941D5" w:rsidRDefault="003941D5" w:rsidP="003A03C4">
            <w:pPr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31460-2012</w:t>
            </w:r>
            <w:r w:rsidRPr="003941D5">
              <w:rPr>
                <w:sz w:val="24"/>
                <w:szCs w:val="24"/>
              </w:rPr>
              <w:t xml:space="preserve"> «Кремы косметические. Общие технические условия»</w:t>
            </w:r>
          </w:p>
          <w:p w:rsidR="003941D5" w:rsidRDefault="003941D5" w:rsidP="003A03C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8448A2" w:rsidRPr="00D860BA" w:rsidRDefault="008448A2" w:rsidP="008448A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019/2011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средств индивидуальной защиты» </w:t>
            </w:r>
          </w:p>
          <w:p w:rsidR="008448A2" w:rsidRPr="003941D5" w:rsidRDefault="008448A2" w:rsidP="008448A2">
            <w:pPr>
              <w:spacing w:line="276" w:lineRule="auto"/>
              <w:rPr>
                <w:b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009/2011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парфюмерно-косметической продукции»</w:t>
            </w:r>
          </w:p>
        </w:tc>
        <w:tc>
          <w:tcPr>
            <w:tcW w:w="6668" w:type="dxa"/>
          </w:tcPr>
          <w:p w:rsidR="003941D5" w:rsidRPr="00147940" w:rsidRDefault="003941D5" w:rsidP="003A03C4">
            <w:pPr>
              <w:pStyle w:val="Default"/>
              <w:ind w:firstLine="544"/>
              <w:jc w:val="both"/>
            </w:pPr>
            <w:r w:rsidRPr="0024477A">
              <w:rPr>
                <w:rFonts w:eastAsia="Calibri"/>
              </w:rPr>
              <w:t xml:space="preserve">Предназначен для эффективной защиты кожи лица и рук от неблагоприятных воздействий окружающей среды (мороз, холодная ветреная погода). В этих условиях разрушается защитная </w:t>
            </w:r>
            <w:proofErr w:type="spellStart"/>
            <w:r w:rsidRPr="0024477A">
              <w:rPr>
                <w:rFonts w:eastAsia="Calibri"/>
              </w:rPr>
              <w:t>гидролипидная</w:t>
            </w:r>
            <w:proofErr w:type="spellEnd"/>
            <w:r w:rsidRPr="0024477A">
              <w:rPr>
                <w:rFonts w:eastAsia="Calibri"/>
              </w:rPr>
              <w:t xml:space="preserve"> мантия кожи, что может привести к ее раздражению. </w:t>
            </w:r>
            <w:r w:rsidR="00147940" w:rsidRPr="00147940">
              <w:t>Минимальная температура применения – 35 градусов</w:t>
            </w:r>
            <w:r w:rsidR="00147940">
              <w:t>.</w:t>
            </w:r>
          </w:p>
          <w:p w:rsidR="003941D5" w:rsidRDefault="003941D5" w:rsidP="003A03C4">
            <w:pPr>
              <w:pStyle w:val="Default"/>
              <w:ind w:firstLine="544"/>
              <w:jc w:val="both"/>
            </w:pPr>
            <w:r w:rsidRPr="0024477A">
              <w:t>Крем должен быть на жировой основе. Не должен замерзать и легко наносится в условиях низких температур. Крем должен быстро впитываться, не оставляя на коже неприятного ощущения липкости и жирности.</w:t>
            </w:r>
          </w:p>
          <w:p w:rsidR="003941D5" w:rsidRPr="00442153" w:rsidRDefault="003941D5" w:rsidP="003A03C4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3941D5" w:rsidRPr="0024477A" w:rsidRDefault="003941D5" w:rsidP="003A03C4">
            <w:pPr>
              <w:pStyle w:val="Default"/>
              <w:ind w:firstLine="544"/>
              <w:jc w:val="both"/>
            </w:pPr>
            <w:r w:rsidRPr="0024477A">
              <w:rPr>
                <w:b/>
              </w:rPr>
              <w:t>Для минимизации риска вредных воздействий в средствах недопустимы следующие консерванты:</w:t>
            </w:r>
            <w:r w:rsidRPr="0024477A">
              <w:t xml:space="preserve"> </w:t>
            </w:r>
            <w:proofErr w:type="spellStart"/>
            <w:r w:rsidRPr="0024477A">
              <w:t>парабены</w:t>
            </w:r>
            <w:proofErr w:type="spellEnd"/>
            <w:r w:rsidRPr="0024477A">
              <w:t>, доноры формальдегида (</w:t>
            </w:r>
            <w:proofErr w:type="spellStart"/>
            <w:r w:rsidRPr="0024477A">
              <w:t>диазолидинилмочевина</w:t>
            </w:r>
            <w:proofErr w:type="spellEnd"/>
            <w:r w:rsidRPr="0024477A">
              <w:t xml:space="preserve">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параформальдсгид</w:t>
            </w:r>
            <w:proofErr w:type="spellEnd"/>
            <w:r w:rsidRPr="0024477A">
              <w:t>, 2-бромо- 2- нитроиропандиол-1,3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5-Бромо-5-питро-1,3-диоксан (доноры </w:t>
            </w:r>
            <w:proofErr w:type="spellStart"/>
            <w:r w:rsidRPr="0024477A">
              <w:t>нитрозамина</w:t>
            </w:r>
            <w:proofErr w:type="spellEnd"/>
            <w:r w:rsidRPr="0024477A">
              <w:t xml:space="preserve">), борная кислота и ее соли, салициловая кислота и ее соли, </w:t>
            </w:r>
            <w:proofErr w:type="spellStart"/>
            <w:r w:rsidRPr="0024477A">
              <w:t>полиаминопро</w:t>
            </w:r>
            <w:r>
              <w:t>пил</w:t>
            </w:r>
            <w:proofErr w:type="spellEnd"/>
            <w:r>
              <w:t xml:space="preserve"> </w:t>
            </w:r>
            <w:proofErr w:type="spellStart"/>
            <w:r>
              <w:t>бигуаиида</w:t>
            </w:r>
            <w:proofErr w:type="spellEnd"/>
            <w:r>
              <w:t xml:space="preserve">, 2- </w:t>
            </w:r>
            <w:proofErr w:type="spellStart"/>
            <w:r>
              <w:t>Хлорацетамид</w:t>
            </w:r>
            <w:proofErr w:type="spellEnd"/>
            <w:r>
              <w:t xml:space="preserve">, </w:t>
            </w:r>
            <w:r w:rsidRPr="0024477A">
              <w:t>силиконы, минеральные абразивы, горючие, лету</w:t>
            </w:r>
            <w:r>
              <w:t>чие, органические растворители</w:t>
            </w:r>
            <w:r w:rsidRPr="0024477A">
              <w:t xml:space="preserve">. </w:t>
            </w:r>
          </w:p>
          <w:p w:rsidR="003941D5" w:rsidRPr="0024477A" w:rsidRDefault="003941D5" w:rsidP="003A03C4">
            <w:pPr>
              <w:ind w:firstLine="544"/>
              <w:jc w:val="both"/>
              <w:rPr>
                <w:rFonts w:eastAsia="Calibri"/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Срок годности защитных кремов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t>
            </w:r>
          </w:p>
        </w:tc>
        <w:tc>
          <w:tcPr>
            <w:tcW w:w="992" w:type="dxa"/>
            <w:vAlign w:val="center"/>
          </w:tcPr>
          <w:p w:rsidR="003941D5" w:rsidRPr="0024477A" w:rsidRDefault="003941D5" w:rsidP="003A03C4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3941D5" w:rsidRPr="0024477A" w:rsidRDefault="003941D5" w:rsidP="003A03C4">
            <w:pPr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52</w:t>
            </w:r>
          </w:p>
        </w:tc>
      </w:tr>
      <w:tr w:rsidR="003941D5" w:rsidRPr="00672C61" w:rsidTr="008448A2">
        <w:trPr>
          <w:jc w:val="center"/>
        </w:trPr>
        <w:tc>
          <w:tcPr>
            <w:tcW w:w="567" w:type="dxa"/>
            <w:vAlign w:val="center"/>
          </w:tcPr>
          <w:p w:rsidR="003941D5" w:rsidRPr="0024477A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9</w:t>
            </w:r>
          </w:p>
        </w:tc>
        <w:tc>
          <w:tcPr>
            <w:tcW w:w="3403" w:type="dxa"/>
            <w:vAlign w:val="center"/>
          </w:tcPr>
          <w:p w:rsidR="003941D5" w:rsidRPr="0024477A" w:rsidRDefault="003941D5" w:rsidP="003A03C4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 xml:space="preserve">Средства для защиты при негативном влиянии окружающей среды: от воздействия ультрафиолетового излучения диапазонов A, B, C 100 мл </w:t>
            </w:r>
          </w:p>
        </w:tc>
        <w:tc>
          <w:tcPr>
            <w:tcW w:w="2121" w:type="dxa"/>
          </w:tcPr>
          <w:p w:rsidR="003941D5" w:rsidRPr="003941D5" w:rsidRDefault="003941D5" w:rsidP="003A03C4">
            <w:pPr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31460-2012</w:t>
            </w:r>
            <w:r w:rsidRPr="003941D5">
              <w:rPr>
                <w:sz w:val="24"/>
                <w:szCs w:val="24"/>
              </w:rPr>
              <w:t xml:space="preserve"> «Кремы косметические. Общие технические условия»</w:t>
            </w:r>
          </w:p>
          <w:p w:rsidR="003941D5" w:rsidRDefault="003941D5" w:rsidP="003A03C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8448A2" w:rsidRPr="00D860BA" w:rsidRDefault="008448A2" w:rsidP="008448A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019/2011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средств индивидуальной защиты» </w:t>
            </w:r>
          </w:p>
          <w:p w:rsidR="008448A2" w:rsidRPr="003941D5" w:rsidRDefault="008448A2" w:rsidP="008448A2">
            <w:pPr>
              <w:spacing w:line="276" w:lineRule="auto"/>
              <w:rPr>
                <w:b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009/2011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парфюмерно-косметической продукции»</w:t>
            </w:r>
          </w:p>
        </w:tc>
        <w:tc>
          <w:tcPr>
            <w:tcW w:w="6668" w:type="dxa"/>
          </w:tcPr>
          <w:p w:rsidR="003941D5" w:rsidRDefault="003941D5" w:rsidP="003A03C4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Предназначен для защиты кожи рук и лица от неблагоприятного воздействия солнечных лучей. Обладает факторами защиты SPF 30.  </w:t>
            </w:r>
          </w:p>
          <w:p w:rsidR="003941D5" w:rsidRDefault="003941D5" w:rsidP="003A03C4">
            <w:pPr>
              <w:pStyle w:val="Default"/>
              <w:ind w:firstLine="594"/>
              <w:rPr>
                <w:rFonts w:eastAsia="Times New Roman"/>
                <w:color w:val="auto"/>
                <w:lang w:eastAsia="ru-RU"/>
              </w:rPr>
            </w:pPr>
            <w:r w:rsidRPr="00707E0B">
              <w:rPr>
                <w:rFonts w:eastAsia="Times New Roman"/>
                <w:color w:val="auto"/>
                <w:lang w:eastAsia="ru-RU"/>
              </w:rPr>
              <w:t xml:space="preserve">Светозащитный крем широкого спектра действия с защитным фактором не менее 30 должен хорошо распределяться по поверхности кожи. </w:t>
            </w:r>
          </w:p>
          <w:p w:rsidR="003941D5" w:rsidRDefault="003941D5" w:rsidP="003A03C4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707E0B">
              <w:rPr>
                <w:sz w:val="24"/>
                <w:szCs w:val="24"/>
              </w:rPr>
              <w:t>Крем должен обеспечивать эффективную защиту от УФ лучей при интенсивном солнечном излучении, (при работах на открытом воздухе), предотвращать нанесе</w:t>
            </w:r>
            <w:r>
              <w:rPr>
                <w:sz w:val="24"/>
                <w:szCs w:val="24"/>
              </w:rPr>
              <w:t>ние непосредственного вреда коже так же</w:t>
            </w:r>
            <w:r w:rsidRPr="00707E0B">
              <w:rPr>
                <w:sz w:val="24"/>
                <w:szCs w:val="24"/>
              </w:rPr>
              <w:t xml:space="preserve"> отсроченные последствия (преждевременное старение кожи, рак кожи).</w:t>
            </w:r>
          </w:p>
          <w:p w:rsidR="003941D5" w:rsidRDefault="003941D5" w:rsidP="003A03C4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3941D5" w:rsidRPr="0024477A" w:rsidRDefault="003941D5" w:rsidP="003A03C4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2D409B">
              <w:rPr>
                <w:sz w:val="24"/>
                <w:szCs w:val="24"/>
              </w:rPr>
              <w:t xml:space="preserve">В составе не допускается в качестве УФ-фильтров такие компоненты, как: бензофенона-4 (Benzophenone-4), бензофенона-6 (Benzophenone-6). </w:t>
            </w:r>
          </w:p>
          <w:p w:rsidR="003941D5" w:rsidRPr="00707E0B" w:rsidRDefault="003941D5" w:rsidP="003A03C4">
            <w:pPr>
              <w:pStyle w:val="Default"/>
              <w:ind w:firstLine="544"/>
              <w:jc w:val="both"/>
              <w:rPr>
                <w:rFonts w:eastAsia="Times New Roman"/>
                <w:color w:val="auto"/>
                <w:lang w:eastAsia="ru-RU"/>
              </w:rPr>
            </w:pPr>
            <w:r w:rsidRPr="005B24F1">
              <w:rPr>
                <w:rFonts w:eastAsia="Times New Roman"/>
                <w:b/>
                <w:color w:val="auto"/>
                <w:lang w:eastAsia="ru-RU"/>
              </w:rPr>
              <w:t>Для минимизации риска вредных воздействий в средствах недопустимы следующие консерванты:</w:t>
            </w:r>
            <w:r w:rsidRPr="00707E0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парабены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>, доноры формальдегида (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диазолидииилмочевина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, ДМДМ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гидантоин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), формальдегид,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параформальдегид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>, 2-бромо-2-питропропандиол-1,3 (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бронопол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), 5-Бромо-5- нитро-1,3-диоксан (доноры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нитрозамина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), борная кислота и се соли, салициловая кислота и ее соли,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полиаминопропил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707E0B">
              <w:rPr>
                <w:rFonts w:eastAsia="Times New Roman"/>
                <w:color w:val="auto"/>
                <w:lang w:eastAsia="ru-RU"/>
              </w:rPr>
              <w:t>бигуанида</w:t>
            </w:r>
            <w:proofErr w:type="spellEnd"/>
            <w:r w:rsidRPr="00707E0B">
              <w:rPr>
                <w:rFonts w:eastAsia="Times New Roman"/>
                <w:color w:val="auto"/>
                <w:lang w:eastAsia="ru-RU"/>
              </w:rPr>
              <w:t>, 2-</w:t>
            </w:r>
            <w:proofErr w:type="gramStart"/>
            <w:r w:rsidRPr="00707E0B">
              <w:rPr>
                <w:rFonts w:eastAsia="Times New Roman"/>
                <w:color w:val="auto"/>
                <w:lang w:eastAsia="ru-RU"/>
              </w:rPr>
              <w:t>Хлорацетамид..</w:t>
            </w:r>
            <w:proofErr w:type="gramEnd"/>
            <w:r w:rsidRPr="00707E0B">
              <w:rPr>
                <w:rFonts w:eastAsia="Times New Roman"/>
                <w:color w:val="auto"/>
                <w:lang w:eastAsia="ru-RU"/>
              </w:rPr>
              <w:t xml:space="preserve"> В защитных кремах от УФ излучения запрещается использовать силиконы, минеральные абразивы, горючие, летучие, органические растворители. </w:t>
            </w:r>
          </w:p>
          <w:p w:rsidR="003941D5" w:rsidRPr="0024477A" w:rsidRDefault="003941D5" w:rsidP="003A03C4">
            <w:pPr>
              <w:ind w:firstLine="544"/>
              <w:jc w:val="both"/>
              <w:rPr>
                <w:sz w:val="24"/>
                <w:szCs w:val="24"/>
              </w:rPr>
            </w:pPr>
            <w:r w:rsidRPr="00707E0B">
              <w:rPr>
                <w:sz w:val="24"/>
                <w:szCs w:val="24"/>
              </w:rPr>
              <w:t>Срок годности защитных кремов от УФ излучения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t>
            </w:r>
          </w:p>
        </w:tc>
        <w:tc>
          <w:tcPr>
            <w:tcW w:w="992" w:type="dxa"/>
            <w:vAlign w:val="center"/>
          </w:tcPr>
          <w:p w:rsidR="003941D5" w:rsidRPr="0024477A" w:rsidRDefault="003941D5" w:rsidP="003A03C4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3941D5" w:rsidRPr="0024477A" w:rsidRDefault="003941D5" w:rsidP="003A03C4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121</w:t>
            </w:r>
          </w:p>
        </w:tc>
      </w:tr>
      <w:tr w:rsidR="003941D5" w:rsidRPr="00672C61" w:rsidTr="008448A2">
        <w:trPr>
          <w:jc w:val="center"/>
        </w:trPr>
        <w:tc>
          <w:tcPr>
            <w:tcW w:w="567" w:type="dxa"/>
            <w:vAlign w:val="center"/>
          </w:tcPr>
          <w:p w:rsidR="003941D5" w:rsidRPr="0024477A" w:rsidRDefault="003941D5" w:rsidP="003A03C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10</w:t>
            </w:r>
          </w:p>
        </w:tc>
        <w:tc>
          <w:tcPr>
            <w:tcW w:w="3403" w:type="dxa"/>
            <w:vAlign w:val="center"/>
          </w:tcPr>
          <w:p w:rsidR="003941D5" w:rsidRPr="0024477A" w:rsidRDefault="003941D5" w:rsidP="003A03C4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Средства для очищения от устойчивых загрязнений 200 мл</w:t>
            </w:r>
          </w:p>
        </w:tc>
        <w:tc>
          <w:tcPr>
            <w:tcW w:w="2121" w:type="dxa"/>
          </w:tcPr>
          <w:p w:rsidR="003941D5" w:rsidRPr="003941D5" w:rsidRDefault="003941D5" w:rsidP="003A03C4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моющая. Общие технические условия»</w:t>
            </w:r>
          </w:p>
          <w:p w:rsidR="003941D5" w:rsidRDefault="003941D5" w:rsidP="003A03C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8448A2" w:rsidRPr="00D860BA" w:rsidRDefault="008448A2" w:rsidP="008448A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019/2011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средств индивидуальной защиты» </w:t>
            </w:r>
          </w:p>
          <w:p w:rsidR="008448A2" w:rsidRPr="003941D5" w:rsidRDefault="008448A2" w:rsidP="008448A2">
            <w:pPr>
              <w:spacing w:line="276" w:lineRule="auto"/>
              <w:rPr>
                <w:b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009/2011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парфюмерно-косметической продукции»</w:t>
            </w:r>
          </w:p>
        </w:tc>
        <w:tc>
          <w:tcPr>
            <w:tcW w:w="6668" w:type="dxa"/>
          </w:tcPr>
          <w:p w:rsidR="003941D5" w:rsidRDefault="003941D5" w:rsidP="003A03C4">
            <w:pPr>
              <w:pStyle w:val="a6"/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 xml:space="preserve">Предназначен для очистки кожи от </w:t>
            </w:r>
            <w:proofErr w:type="spellStart"/>
            <w:r w:rsidRPr="0024477A">
              <w:rPr>
                <w:sz w:val="24"/>
                <w:szCs w:val="24"/>
              </w:rPr>
              <w:t>трудносмываемых</w:t>
            </w:r>
            <w:proofErr w:type="spellEnd"/>
            <w:r w:rsidRPr="0024477A">
              <w:rPr>
                <w:sz w:val="24"/>
                <w:szCs w:val="24"/>
              </w:rPr>
              <w:t>, устойчивых загрязнений: масла, смазки, нефтепродукты, лаки, краски, смолы, клеи, битум, мазут, силикон, сажа, графит, различные виды производственной пыли.</w:t>
            </w:r>
          </w:p>
          <w:p w:rsidR="003941D5" w:rsidRPr="00442153" w:rsidRDefault="003941D5" w:rsidP="003A03C4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3941D5" w:rsidRPr="0024477A" w:rsidRDefault="003941D5" w:rsidP="003A03C4">
            <w:pPr>
              <w:pStyle w:val="Default"/>
              <w:ind w:firstLine="544"/>
              <w:jc w:val="both"/>
            </w:pPr>
            <w:r w:rsidRPr="0024477A">
              <w:rPr>
                <w:b/>
              </w:rPr>
              <w:t>Для минимизации риска вредных воздействий в средствах недопустимы следующие консерванты:</w:t>
            </w:r>
            <w:r w:rsidRPr="0024477A">
              <w:t xml:space="preserve"> мыла, </w:t>
            </w:r>
            <w:proofErr w:type="spellStart"/>
            <w:r w:rsidRPr="0024477A">
              <w:t>парабены</w:t>
            </w:r>
            <w:proofErr w:type="spellEnd"/>
            <w:r w:rsidRPr="0024477A">
              <w:t>, доноры формальдегида (</w:t>
            </w:r>
            <w:proofErr w:type="spellStart"/>
            <w:r w:rsidRPr="0024477A">
              <w:t>диазолидинилмочевина</w:t>
            </w:r>
            <w:proofErr w:type="spellEnd"/>
            <w:r w:rsidRPr="0024477A">
              <w:t xml:space="preserve">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параформальдсгнд</w:t>
            </w:r>
            <w:proofErr w:type="spellEnd"/>
            <w:r w:rsidRPr="0024477A">
              <w:t>, 2-бромо- 2- нитропропандиол-1,3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5-Бромо-5-нитро-1,3-диоксан (доноры </w:t>
            </w:r>
            <w:proofErr w:type="spellStart"/>
            <w:r w:rsidRPr="0024477A">
              <w:t>питрозамина</w:t>
            </w:r>
            <w:proofErr w:type="spellEnd"/>
            <w:r w:rsidRPr="0024477A">
              <w:t xml:space="preserve">), борная кислота и ее соли, салициловая кислота и ее соли, </w:t>
            </w:r>
            <w:proofErr w:type="spellStart"/>
            <w:r w:rsidRPr="0024477A">
              <w:t>полиаминопропил</w:t>
            </w:r>
            <w:proofErr w:type="spellEnd"/>
            <w:r w:rsidRPr="0024477A">
              <w:t xml:space="preserve"> </w:t>
            </w:r>
            <w:proofErr w:type="spellStart"/>
            <w:r w:rsidRPr="0024477A">
              <w:t>бигуанида</w:t>
            </w:r>
            <w:proofErr w:type="spellEnd"/>
            <w:r w:rsidRPr="0024477A">
              <w:t xml:space="preserve">, 2- </w:t>
            </w:r>
            <w:proofErr w:type="spellStart"/>
            <w:r w:rsidRPr="0024477A">
              <w:t>Хлорацетамид</w:t>
            </w:r>
            <w:proofErr w:type="spellEnd"/>
            <w:r w:rsidRPr="0024477A">
              <w:t xml:space="preserve">. </w:t>
            </w:r>
          </w:p>
          <w:p w:rsidR="003941D5" w:rsidRPr="0024477A" w:rsidRDefault="003941D5" w:rsidP="003A03C4">
            <w:pPr>
              <w:ind w:firstLine="544"/>
              <w:jc w:val="both"/>
              <w:rPr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Срок годности очищающих паст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t>
            </w:r>
          </w:p>
        </w:tc>
        <w:tc>
          <w:tcPr>
            <w:tcW w:w="992" w:type="dxa"/>
            <w:vAlign w:val="center"/>
          </w:tcPr>
          <w:p w:rsidR="003941D5" w:rsidRPr="0024477A" w:rsidRDefault="003941D5" w:rsidP="003A03C4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3941D5" w:rsidRPr="0024477A" w:rsidRDefault="003941D5" w:rsidP="003A03C4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2808</w:t>
            </w:r>
          </w:p>
        </w:tc>
      </w:tr>
      <w:tr w:rsidR="003941D5" w:rsidRPr="00672C61" w:rsidTr="008448A2">
        <w:trPr>
          <w:jc w:val="center"/>
        </w:trPr>
        <w:tc>
          <w:tcPr>
            <w:tcW w:w="567" w:type="dxa"/>
            <w:vAlign w:val="center"/>
          </w:tcPr>
          <w:p w:rsidR="003941D5" w:rsidRPr="0024477A" w:rsidRDefault="003941D5" w:rsidP="003A03C4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24477A">
              <w:rPr>
                <w:sz w:val="24"/>
                <w:szCs w:val="24"/>
              </w:rPr>
              <w:t>11</w:t>
            </w:r>
          </w:p>
        </w:tc>
        <w:tc>
          <w:tcPr>
            <w:tcW w:w="3403" w:type="dxa"/>
            <w:vAlign w:val="center"/>
          </w:tcPr>
          <w:p w:rsidR="003941D5" w:rsidRPr="0024477A" w:rsidRDefault="003941D5" w:rsidP="003A03C4">
            <w:pPr>
              <w:rPr>
                <w:color w:val="000000"/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Средства  для очищения от особо устойчивых загрязнений 200 мл</w:t>
            </w:r>
          </w:p>
        </w:tc>
        <w:tc>
          <w:tcPr>
            <w:tcW w:w="2121" w:type="dxa"/>
          </w:tcPr>
          <w:p w:rsidR="003941D5" w:rsidRPr="003941D5" w:rsidRDefault="003941D5" w:rsidP="003A03C4">
            <w:pPr>
              <w:spacing w:line="276" w:lineRule="auto"/>
              <w:rPr>
                <w:sz w:val="24"/>
                <w:szCs w:val="24"/>
              </w:rPr>
            </w:pPr>
            <w:r w:rsidRPr="003941D5">
              <w:rPr>
                <w:b/>
                <w:sz w:val="24"/>
                <w:szCs w:val="24"/>
              </w:rPr>
              <w:t>ГОСТ 31696-2012</w:t>
            </w:r>
            <w:r w:rsidRPr="003941D5">
              <w:rPr>
                <w:sz w:val="24"/>
                <w:szCs w:val="24"/>
              </w:rPr>
              <w:t xml:space="preserve"> «Продукция косметическая гигиеническая моющая. Общие технические условия»</w:t>
            </w:r>
          </w:p>
          <w:p w:rsidR="008448A2" w:rsidRPr="00D860BA" w:rsidRDefault="008448A2" w:rsidP="008448A2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019/2011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средств индивидуальной защиты» </w:t>
            </w:r>
          </w:p>
          <w:p w:rsidR="003941D5" w:rsidRPr="003941D5" w:rsidRDefault="008448A2" w:rsidP="008448A2">
            <w:pPr>
              <w:spacing w:line="276" w:lineRule="auto"/>
              <w:rPr>
                <w:b/>
                <w:sz w:val="24"/>
                <w:szCs w:val="24"/>
              </w:rPr>
            </w:pPr>
            <w:r w:rsidRPr="008448A2">
              <w:rPr>
                <w:b/>
                <w:color w:val="000000"/>
                <w:sz w:val="24"/>
                <w:szCs w:val="24"/>
              </w:rPr>
              <w:t>ТР ТС 009/2011</w:t>
            </w:r>
            <w:r w:rsidRPr="00D860BA">
              <w:rPr>
                <w:color w:val="000000"/>
                <w:sz w:val="24"/>
                <w:szCs w:val="24"/>
              </w:rPr>
              <w:t xml:space="preserve"> «О безопасности парфюмерно-косметической продукции»</w:t>
            </w:r>
          </w:p>
        </w:tc>
        <w:tc>
          <w:tcPr>
            <w:tcW w:w="6668" w:type="dxa"/>
          </w:tcPr>
          <w:p w:rsidR="003941D5" w:rsidRDefault="003941D5" w:rsidP="003A03C4">
            <w:pPr>
              <w:pStyle w:val="list0020paragraph"/>
              <w:tabs>
                <w:tab w:val="left" w:pos="176"/>
              </w:tabs>
              <w:ind w:left="0" w:firstLine="544"/>
              <w:jc w:val="both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Эффективно удаляет нефтяные загрязнения, смазочные вещества, мазут, битум, смолы, масла, СОЖ, графит, сажу, металлическую пыль, лаки, краски, клеи и другие технологические и бытовые загрязнения. На основе натуральных моющих компонентов и активных добавок.</w:t>
            </w:r>
          </w:p>
          <w:p w:rsidR="003941D5" w:rsidRPr="0024477A" w:rsidRDefault="003941D5" w:rsidP="003A03C4">
            <w:pPr>
              <w:pStyle w:val="list0020paragraph"/>
              <w:tabs>
                <w:tab w:val="left" w:pos="176"/>
              </w:tabs>
              <w:ind w:left="0" w:firstLine="462"/>
              <w:jc w:val="both"/>
              <w:rPr>
                <w:sz w:val="24"/>
                <w:szCs w:val="24"/>
              </w:rPr>
            </w:pPr>
            <w:r w:rsidRPr="00442153">
              <w:rPr>
                <w:sz w:val="24"/>
                <w:szCs w:val="24"/>
              </w:rPr>
              <w:t>Протестировано дерматологами.</w:t>
            </w:r>
          </w:p>
          <w:p w:rsidR="003941D5" w:rsidRPr="0024477A" w:rsidRDefault="003941D5" w:rsidP="003A03C4">
            <w:pPr>
              <w:pStyle w:val="Default"/>
              <w:jc w:val="both"/>
            </w:pPr>
            <w:r w:rsidRPr="0024477A">
              <w:rPr>
                <w:b/>
              </w:rPr>
              <w:t>Для минимизации риска вредных воздействий в средствах недопустимы следующие консерванты:</w:t>
            </w:r>
            <w:r w:rsidRPr="0024477A">
              <w:t xml:space="preserve"> мыла, </w:t>
            </w:r>
            <w:proofErr w:type="spellStart"/>
            <w:r w:rsidRPr="0024477A">
              <w:t>парабены</w:t>
            </w:r>
            <w:proofErr w:type="spellEnd"/>
            <w:r w:rsidRPr="0024477A">
              <w:t>, доноры формальдегида (</w:t>
            </w:r>
            <w:proofErr w:type="spellStart"/>
            <w:r w:rsidRPr="0024477A">
              <w:t>диазолидинилмочевина</w:t>
            </w:r>
            <w:proofErr w:type="spellEnd"/>
            <w:r w:rsidRPr="0024477A">
              <w:t xml:space="preserve">, ДМДМ </w:t>
            </w:r>
            <w:proofErr w:type="spellStart"/>
            <w:r w:rsidRPr="0024477A">
              <w:t>гидантоин</w:t>
            </w:r>
            <w:proofErr w:type="spellEnd"/>
            <w:r w:rsidRPr="0024477A">
              <w:t xml:space="preserve">), формальдегид, </w:t>
            </w:r>
            <w:proofErr w:type="spellStart"/>
            <w:r w:rsidRPr="0024477A">
              <w:t>параформальдсгнд</w:t>
            </w:r>
            <w:proofErr w:type="spellEnd"/>
            <w:r w:rsidRPr="0024477A">
              <w:t>, 2-бромо- 2- нитропропандиол-1,3 (</w:t>
            </w:r>
            <w:proofErr w:type="spellStart"/>
            <w:r w:rsidRPr="0024477A">
              <w:t>бронопол</w:t>
            </w:r>
            <w:proofErr w:type="spellEnd"/>
            <w:r w:rsidRPr="0024477A">
              <w:t xml:space="preserve">), 5-Бромо-5-нитро-1,3-диоксан (доноры </w:t>
            </w:r>
            <w:proofErr w:type="spellStart"/>
            <w:r w:rsidRPr="0024477A">
              <w:t>питрозамина</w:t>
            </w:r>
            <w:proofErr w:type="spellEnd"/>
            <w:r w:rsidRPr="0024477A">
              <w:t xml:space="preserve">), борная кислота и ее соли, салициловая кислота и ее соли, </w:t>
            </w:r>
            <w:proofErr w:type="spellStart"/>
            <w:r w:rsidRPr="0024477A">
              <w:t>полиаминопропил</w:t>
            </w:r>
            <w:proofErr w:type="spellEnd"/>
            <w:r w:rsidRPr="0024477A">
              <w:t xml:space="preserve"> </w:t>
            </w:r>
            <w:proofErr w:type="spellStart"/>
            <w:r w:rsidRPr="0024477A">
              <w:t>бигуанида</w:t>
            </w:r>
            <w:proofErr w:type="spellEnd"/>
            <w:r w:rsidRPr="0024477A">
              <w:t xml:space="preserve">, 2- </w:t>
            </w:r>
            <w:proofErr w:type="spellStart"/>
            <w:r w:rsidRPr="0024477A">
              <w:t>Хлорацетамид</w:t>
            </w:r>
            <w:proofErr w:type="spellEnd"/>
            <w:r w:rsidRPr="0024477A">
              <w:t xml:space="preserve">. </w:t>
            </w:r>
          </w:p>
          <w:p w:rsidR="003941D5" w:rsidRPr="0024477A" w:rsidRDefault="003941D5" w:rsidP="003A03C4">
            <w:pPr>
              <w:ind w:firstLine="544"/>
              <w:jc w:val="both"/>
              <w:rPr>
                <w:sz w:val="24"/>
                <w:szCs w:val="24"/>
              </w:rPr>
            </w:pPr>
            <w:r w:rsidRPr="0024477A">
              <w:rPr>
                <w:color w:val="000000"/>
                <w:sz w:val="24"/>
                <w:szCs w:val="24"/>
              </w:rPr>
              <w:t>Срок годности очищающих паст должен составлять не менее 24 месяцев с момента изготовления. На момент поставки товара срок годности товара должен составлять не менее 18 месяцев с момента изготовления товара.</w:t>
            </w:r>
          </w:p>
        </w:tc>
        <w:tc>
          <w:tcPr>
            <w:tcW w:w="992" w:type="dxa"/>
            <w:vAlign w:val="center"/>
          </w:tcPr>
          <w:p w:rsidR="003941D5" w:rsidRPr="0024477A" w:rsidRDefault="003941D5" w:rsidP="003A03C4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3941D5" w:rsidRPr="0024477A" w:rsidRDefault="003941D5" w:rsidP="003A03C4">
            <w:pPr>
              <w:tabs>
                <w:tab w:val="left" w:pos="0"/>
                <w:tab w:val="left" w:pos="6237"/>
                <w:tab w:val="left" w:pos="6804"/>
              </w:tabs>
              <w:jc w:val="center"/>
              <w:outlineLvl w:val="0"/>
              <w:rPr>
                <w:sz w:val="24"/>
                <w:szCs w:val="24"/>
              </w:rPr>
            </w:pPr>
            <w:r w:rsidRPr="0024477A">
              <w:rPr>
                <w:sz w:val="24"/>
                <w:szCs w:val="24"/>
              </w:rPr>
              <w:t>1411</w:t>
            </w:r>
          </w:p>
        </w:tc>
      </w:tr>
    </w:tbl>
    <w:p w:rsidR="003941D5" w:rsidRPr="00671EA0" w:rsidRDefault="003941D5" w:rsidP="003941D5">
      <w:pPr>
        <w:rPr>
          <w:sz w:val="24"/>
          <w:szCs w:val="24"/>
        </w:rPr>
      </w:pPr>
    </w:p>
    <w:p w:rsidR="00E65AC8" w:rsidRDefault="00E65AC8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Руководитель </w:t>
      </w:r>
    </w:p>
    <w:p w:rsidR="00E65AC8" w:rsidRDefault="00E65AC8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Инициатора закупки                                  </w:t>
      </w:r>
      <w:r w:rsidR="0052595D">
        <w:rPr>
          <w:szCs w:val="28"/>
          <w:lang w:eastAsia="zh-CN"/>
        </w:rPr>
        <w:t xml:space="preserve">                         </w:t>
      </w:r>
      <w:r w:rsidR="0052595D" w:rsidRPr="0052595D">
        <w:rPr>
          <w:sz w:val="24"/>
          <w:szCs w:val="24"/>
          <w:lang w:eastAsia="zh-CN"/>
        </w:rPr>
        <w:t xml:space="preserve">    </w:t>
      </w:r>
      <w:r w:rsidR="0052595D">
        <w:rPr>
          <w:szCs w:val="28"/>
          <w:lang w:eastAsia="zh-CN"/>
        </w:rPr>
        <w:t xml:space="preserve">   </w:t>
      </w:r>
      <w:r w:rsidR="008448A2">
        <w:rPr>
          <w:szCs w:val="28"/>
          <w:lang w:eastAsia="zh-CN"/>
        </w:rPr>
        <w:t>Марковина Е.Б.</w:t>
      </w:r>
    </w:p>
    <w:p w:rsidR="00BD0BCA" w:rsidRDefault="00BD0BCA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E65AC8" w:rsidRDefault="00E65AC8" w:rsidP="003941D5">
      <w:pPr>
        <w:suppressAutoHyphens/>
        <w:autoSpaceDE w:val="0"/>
        <w:autoSpaceDN w:val="0"/>
        <w:adjustRightInd w:val="0"/>
        <w:ind w:right="140"/>
        <w:jc w:val="both"/>
        <w:rPr>
          <w:rFonts w:eastAsia="Calibri"/>
          <w:szCs w:val="28"/>
          <w:lang w:eastAsia="en-US"/>
        </w:rPr>
      </w:pPr>
      <w:r w:rsidRPr="000B4B53">
        <w:rPr>
          <w:rFonts w:eastAsia="Calibri"/>
          <w:szCs w:val="28"/>
          <w:lang w:eastAsia="en-US"/>
        </w:rPr>
        <w:t>Согласовано</w:t>
      </w:r>
      <w:r>
        <w:rPr>
          <w:rFonts w:eastAsia="Calibri"/>
          <w:szCs w:val="28"/>
          <w:lang w:eastAsia="en-US"/>
        </w:rPr>
        <w:t>:</w:t>
      </w:r>
      <w:r w:rsidRPr="000B4B53">
        <w:rPr>
          <w:rFonts w:eastAsia="Calibri"/>
          <w:szCs w:val="28"/>
          <w:lang w:eastAsia="en-US"/>
        </w:rPr>
        <w:t xml:space="preserve"> </w:t>
      </w:r>
    </w:p>
    <w:p w:rsidR="006B4D95" w:rsidRPr="000B4B53" w:rsidRDefault="00E65AC8" w:rsidP="003941D5">
      <w:pPr>
        <w:spacing w:after="200"/>
        <w:rPr>
          <w:rFonts w:eastAsia="Calibri"/>
          <w:i/>
          <w:color w:val="000000"/>
          <w:sz w:val="24"/>
          <w:szCs w:val="24"/>
        </w:rPr>
      </w:pPr>
      <w:r w:rsidRPr="00FC49F9">
        <w:rPr>
          <w:rFonts w:eastAsia="Calibri"/>
          <w:szCs w:val="28"/>
          <w:lang w:eastAsia="en-US"/>
        </w:rPr>
        <w:t>Подразделение-заказчик</w:t>
      </w:r>
      <w:r w:rsidRPr="000B4B53">
        <w:rPr>
          <w:szCs w:val="28"/>
          <w:lang w:eastAsia="zh-CN"/>
        </w:rPr>
        <w:t xml:space="preserve">                                   </w:t>
      </w:r>
      <w:r>
        <w:rPr>
          <w:szCs w:val="28"/>
          <w:lang w:eastAsia="zh-CN"/>
        </w:rPr>
        <w:t xml:space="preserve">                    </w:t>
      </w:r>
      <w:r w:rsidR="003941D5">
        <w:rPr>
          <w:szCs w:val="28"/>
          <w:lang w:eastAsia="zh-CN"/>
        </w:rPr>
        <w:t xml:space="preserve">   </w:t>
      </w:r>
      <w:r w:rsidRPr="000B4B53">
        <w:rPr>
          <w:szCs w:val="28"/>
          <w:lang w:eastAsia="zh-CN"/>
        </w:rPr>
        <w:t xml:space="preserve"> </w:t>
      </w:r>
      <w:r w:rsidR="008448A2">
        <w:rPr>
          <w:szCs w:val="28"/>
          <w:lang w:eastAsia="zh-CN"/>
        </w:rPr>
        <w:t>Курова О.Г.</w:t>
      </w:r>
    </w:p>
    <w:sectPr w:rsidR="006B4D95" w:rsidRPr="000B4B53" w:rsidSect="003941D5">
      <w:pgSz w:w="16838" w:h="11906" w:orient="landscape"/>
      <w:pgMar w:top="1418" w:right="1134" w:bottom="850" w:left="426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1D2A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6C1D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47940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070"/>
    <w:rsid w:val="001B2531"/>
    <w:rsid w:val="001B3C9B"/>
    <w:rsid w:val="001B4401"/>
    <w:rsid w:val="001B4B50"/>
    <w:rsid w:val="001B4DB9"/>
    <w:rsid w:val="001B6840"/>
    <w:rsid w:val="001B7FCB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21E"/>
    <w:rsid w:val="001E1AD2"/>
    <w:rsid w:val="001E3685"/>
    <w:rsid w:val="001E6B27"/>
    <w:rsid w:val="001E747D"/>
    <w:rsid w:val="001F13C1"/>
    <w:rsid w:val="001F20E3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285D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011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2231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86873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244C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5C53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22"/>
    <w:rsid w:val="00380B72"/>
    <w:rsid w:val="0038465B"/>
    <w:rsid w:val="00385F07"/>
    <w:rsid w:val="003860D6"/>
    <w:rsid w:val="003905A2"/>
    <w:rsid w:val="00392A4F"/>
    <w:rsid w:val="00392C42"/>
    <w:rsid w:val="003941D5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2D80"/>
    <w:rsid w:val="004238D8"/>
    <w:rsid w:val="004241B7"/>
    <w:rsid w:val="00427065"/>
    <w:rsid w:val="00427652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44FA"/>
    <w:rsid w:val="004772F4"/>
    <w:rsid w:val="004775F5"/>
    <w:rsid w:val="00477908"/>
    <w:rsid w:val="00480057"/>
    <w:rsid w:val="004818F0"/>
    <w:rsid w:val="00482525"/>
    <w:rsid w:val="00483303"/>
    <w:rsid w:val="004838AA"/>
    <w:rsid w:val="00484C04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0DD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131C7"/>
    <w:rsid w:val="00520BD6"/>
    <w:rsid w:val="005214E3"/>
    <w:rsid w:val="0052260C"/>
    <w:rsid w:val="00522942"/>
    <w:rsid w:val="00522FAE"/>
    <w:rsid w:val="00523F45"/>
    <w:rsid w:val="0052595D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24F1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375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24AD9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30DA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7DC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790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692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48A2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2B7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89B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66E1C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0BCA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13C8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42A0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0CBF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60BA"/>
    <w:rsid w:val="00D87201"/>
    <w:rsid w:val="00D902DF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C5038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1D9E"/>
    <w:rsid w:val="00E727AC"/>
    <w:rsid w:val="00E74115"/>
    <w:rsid w:val="00E754F2"/>
    <w:rsid w:val="00E76389"/>
    <w:rsid w:val="00E76411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66DC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0D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3E5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99"/>
    <w:qFormat/>
    <w:rsid w:val="00E90F7E"/>
    <w:pPr>
      <w:ind w:left="720"/>
      <w:contextualSpacing/>
    </w:pPr>
  </w:style>
  <w:style w:type="paragraph" w:customStyle="1" w:styleId="list0020paragraph">
    <w:name w:val="list_0020paragraph"/>
    <w:basedOn w:val="a"/>
    <w:uiPriority w:val="99"/>
    <w:rsid w:val="00D860BA"/>
    <w:pPr>
      <w:ind w:left="720"/>
    </w:pPr>
    <w:rPr>
      <w:sz w:val="20"/>
    </w:rPr>
  </w:style>
  <w:style w:type="paragraph" w:customStyle="1" w:styleId="10">
    <w:name w:val="Без интервала1"/>
    <w:rsid w:val="003941D5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customStyle="1" w:styleId="Default">
    <w:name w:val="Default"/>
    <w:rsid w:val="003941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9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1958E-B45C-4E60-997D-13B340161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2742</Words>
  <Characters>15635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Трофимова Юлия Дмитриевна</cp:lastModifiedBy>
  <cp:revision>10</cp:revision>
  <cp:lastPrinted>2024-05-03T05:48:00Z</cp:lastPrinted>
  <dcterms:created xsi:type="dcterms:W3CDTF">2024-05-03T05:12:00Z</dcterms:created>
  <dcterms:modified xsi:type="dcterms:W3CDTF">2024-05-03T06:16:00Z</dcterms:modified>
</cp:coreProperties>
</file>