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4D4" w:rsidRDefault="00B874D4" w:rsidP="00B874D4">
      <w:pPr>
        <w:shd w:val="clear" w:color="auto" w:fill="FFFFFF"/>
        <w:spacing w:after="60"/>
        <w:ind w:left="851" w:hanging="993"/>
        <w:jc w:val="both"/>
        <w:rPr>
          <w:rFonts w:eastAsia="Calibri"/>
          <w:bCs/>
          <w:spacing w:val="-2"/>
          <w:sz w:val="24"/>
          <w:szCs w:val="24"/>
        </w:rPr>
      </w:pPr>
    </w:p>
    <w:p w:rsidR="00B874D4" w:rsidRDefault="00D62595" w:rsidP="00B874D4">
      <w:pPr>
        <w:jc w:val="center"/>
        <w:rPr>
          <w:b/>
          <w:szCs w:val="28"/>
        </w:rPr>
      </w:pPr>
      <w:r>
        <w:rPr>
          <w:b/>
          <w:szCs w:val="28"/>
        </w:rPr>
        <w:t>ТЕХНИЧЕСКОЕ ЗАДАНИЕ</w:t>
      </w:r>
    </w:p>
    <w:p w:rsidR="00B874D4" w:rsidRDefault="00D62595" w:rsidP="00B874D4">
      <w:pPr>
        <w:jc w:val="center"/>
        <w:rPr>
          <w:i/>
          <w:szCs w:val="28"/>
        </w:rPr>
      </w:pPr>
      <w:r>
        <w:rPr>
          <w:b/>
          <w:szCs w:val="28"/>
        </w:rPr>
        <w:t xml:space="preserve">на </w:t>
      </w:r>
      <w:r w:rsidRPr="00D62595">
        <w:rPr>
          <w:b/>
          <w:szCs w:val="28"/>
          <w:u w:val="single"/>
        </w:rPr>
        <w:t>Поставку кассет для центрального кондиционера</w:t>
      </w:r>
    </w:p>
    <w:p w:rsidR="00B874D4" w:rsidRDefault="00B874D4" w:rsidP="00B874D4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3761"/>
        <w:gridCol w:w="4712"/>
      </w:tblGrid>
      <w:tr w:rsidR="00B874D4" w:rsidTr="00B874D4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4D4" w:rsidRDefault="00B874D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eastAsia="en-US"/>
              </w:rPr>
              <w:t>№</w:t>
            </w:r>
          </w:p>
          <w:p w:rsidR="00B874D4" w:rsidRDefault="00B874D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4D4" w:rsidRDefault="00B874D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B874D4" w:rsidTr="00B874D4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4D4" w:rsidRDefault="00B874D4">
            <w:pPr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D4" w:rsidRDefault="00B874D4">
            <w:pPr>
              <w:shd w:val="clear" w:color="auto" w:fill="FFFFFF"/>
              <w:spacing w:line="276" w:lineRule="auto"/>
              <w:rPr>
                <w:b/>
                <w:spacing w:val="-4"/>
                <w:sz w:val="24"/>
                <w:szCs w:val="24"/>
                <w:lang w:eastAsia="en-US"/>
              </w:rPr>
            </w:pPr>
            <w:r>
              <w:rPr>
                <w:b/>
                <w:spacing w:val="-4"/>
                <w:sz w:val="24"/>
                <w:szCs w:val="24"/>
                <w:lang w:eastAsia="en-US"/>
              </w:rPr>
              <w:t>Технический регламент/</w:t>
            </w:r>
          </w:p>
          <w:p w:rsidR="00B874D4" w:rsidRDefault="00B874D4">
            <w:pPr>
              <w:shd w:val="clear" w:color="auto" w:fill="FFFFFF"/>
              <w:spacing w:line="276" w:lineRule="auto"/>
              <w:rPr>
                <w:b/>
                <w:spacing w:val="-4"/>
                <w:sz w:val="24"/>
                <w:szCs w:val="24"/>
                <w:lang w:eastAsia="en-US"/>
              </w:rPr>
            </w:pPr>
          </w:p>
          <w:p w:rsidR="00B874D4" w:rsidRDefault="00B874D4">
            <w:pPr>
              <w:shd w:val="clear" w:color="auto" w:fill="FFFFFF"/>
              <w:spacing w:line="276" w:lineRule="auto"/>
              <w:rPr>
                <w:b/>
                <w:spacing w:val="-4"/>
                <w:sz w:val="24"/>
                <w:szCs w:val="24"/>
                <w:lang w:eastAsia="en-US"/>
              </w:rPr>
            </w:pPr>
            <w:r>
              <w:rPr>
                <w:b/>
                <w:spacing w:val="-4"/>
                <w:sz w:val="24"/>
                <w:szCs w:val="24"/>
                <w:lang w:eastAsia="en-US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4D4" w:rsidRDefault="00D62595">
            <w:pPr>
              <w:rPr>
                <w:b/>
                <w:spacing w:val="-4"/>
                <w:sz w:val="24"/>
                <w:szCs w:val="24"/>
                <w:lang w:eastAsia="en-US"/>
              </w:rPr>
            </w:pPr>
            <w:r>
              <w:rPr>
                <w:b/>
                <w:spacing w:val="-4"/>
                <w:sz w:val="24"/>
                <w:szCs w:val="24"/>
                <w:lang w:eastAsia="en-US"/>
              </w:rPr>
              <w:t>-</w:t>
            </w:r>
          </w:p>
        </w:tc>
      </w:tr>
      <w:tr w:rsidR="00B874D4" w:rsidTr="00B874D4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4D4" w:rsidRDefault="00B874D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4D4" w:rsidRDefault="00B874D4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4D4" w:rsidRPr="00D62595" w:rsidRDefault="00D62595" w:rsidP="00D6259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pacing w:val="-4"/>
                <w:sz w:val="24"/>
                <w:szCs w:val="24"/>
                <w:lang w:eastAsia="en-US"/>
              </w:rPr>
            </w:pPr>
            <w:r w:rsidRPr="00D62595">
              <w:rPr>
                <w:spacing w:val="-4"/>
                <w:sz w:val="24"/>
                <w:szCs w:val="24"/>
                <w:lang w:eastAsia="en-US"/>
              </w:rPr>
              <w:t>В соответствии с приложением №1 ТЗ.</w:t>
            </w:r>
          </w:p>
        </w:tc>
      </w:tr>
      <w:tr w:rsidR="00B874D4" w:rsidTr="00B874D4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4D4" w:rsidRDefault="00B874D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4D4" w:rsidRDefault="00B874D4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D4" w:rsidRDefault="00D62595" w:rsidP="00D6259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pacing w:val="-4"/>
                <w:sz w:val="24"/>
                <w:szCs w:val="24"/>
                <w:lang w:eastAsia="en-US"/>
              </w:rPr>
            </w:pPr>
            <w:r w:rsidRPr="00D62595">
              <w:rPr>
                <w:spacing w:val="-4"/>
                <w:sz w:val="24"/>
                <w:szCs w:val="24"/>
                <w:lang w:eastAsia="en-US"/>
              </w:rPr>
              <w:t>Товар применяется на производстве.</w:t>
            </w:r>
          </w:p>
        </w:tc>
      </w:tr>
      <w:tr w:rsidR="00B874D4" w:rsidTr="00B874D4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4D4" w:rsidRDefault="00B874D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4D4" w:rsidRDefault="00B874D4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4D4" w:rsidRDefault="00D62595" w:rsidP="00D6259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pacing w:val="-4"/>
                <w:sz w:val="24"/>
                <w:szCs w:val="24"/>
                <w:lang w:eastAsia="en-US"/>
              </w:rPr>
            </w:pPr>
            <w:r>
              <w:rPr>
                <w:spacing w:val="-4"/>
                <w:sz w:val="24"/>
                <w:szCs w:val="24"/>
                <w:lang w:eastAsia="en-US"/>
              </w:rPr>
              <w:t>Продукция должна быть новой (</w:t>
            </w:r>
            <w:r w:rsidRPr="00D62595">
              <w:rPr>
                <w:spacing w:val="-4"/>
                <w:sz w:val="24"/>
                <w:szCs w:val="24"/>
                <w:lang w:eastAsia="en-US"/>
              </w:rPr>
              <w:t>не была в употреблении, в ремонте, в том числе не была восстановлена, не были восстановлены потребительские свойства).</w:t>
            </w:r>
          </w:p>
        </w:tc>
      </w:tr>
      <w:tr w:rsidR="00B874D4" w:rsidTr="00B874D4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4D4" w:rsidRDefault="00B874D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4D4" w:rsidRDefault="00B874D4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D4" w:rsidRPr="00D62595" w:rsidRDefault="00D62595" w:rsidP="00D625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pacing w:val="-4"/>
                <w:sz w:val="24"/>
                <w:szCs w:val="24"/>
                <w:lang w:eastAsia="en-US"/>
              </w:rPr>
            </w:pPr>
            <w:r w:rsidRPr="00D62595">
              <w:rPr>
                <w:spacing w:val="-4"/>
                <w:sz w:val="24"/>
                <w:szCs w:val="24"/>
                <w:lang w:eastAsia="en-US"/>
              </w:rPr>
              <w:t>Товар должен быть безопасным для здоровья людей и окружающей среды, быть безопасным в эксплуатации.</w:t>
            </w:r>
          </w:p>
        </w:tc>
      </w:tr>
      <w:tr w:rsidR="00B874D4" w:rsidTr="00B874D4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4D4" w:rsidRDefault="00B874D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4D4" w:rsidRDefault="00B874D4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D4" w:rsidRPr="00D62595" w:rsidRDefault="00D62595" w:rsidP="00D625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76" w:lineRule="auto"/>
              <w:rPr>
                <w:spacing w:val="-4"/>
                <w:sz w:val="24"/>
                <w:szCs w:val="24"/>
                <w:lang w:eastAsia="en-US"/>
              </w:rPr>
            </w:pPr>
            <w:r w:rsidRPr="00D62595">
              <w:rPr>
                <w:spacing w:val="-4"/>
                <w:sz w:val="24"/>
                <w:szCs w:val="24"/>
                <w:lang w:eastAsia="en-US"/>
              </w:rPr>
              <w:t>Упаковка должна быть оригинальной, обеспечивать полную сохранность продукции при транспортировке любыми видами транспорта. Маркировка должна соответствовать требованиям нормативных актов Российской Федерации для данной группы товара (</w:t>
            </w:r>
            <w:r>
              <w:rPr>
                <w:spacing w:val="-4"/>
                <w:sz w:val="24"/>
                <w:szCs w:val="24"/>
                <w:lang w:eastAsia="en-US"/>
              </w:rPr>
              <w:t>продукции). Маркировка упаковок</w:t>
            </w:r>
            <w:r w:rsidRPr="00D62595">
              <w:rPr>
                <w:spacing w:val="-4"/>
                <w:sz w:val="24"/>
                <w:szCs w:val="24"/>
                <w:lang w:eastAsia="en-US"/>
              </w:rPr>
              <w:t xml:space="preserve"> должна позволять четко определить содержимое без вскрытия упаковки. </w:t>
            </w:r>
          </w:p>
        </w:tc>
      </w:tr>
      <w:tr w:rsidR="00B874D4" w:rsidTr="00B874D4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D4" w:rsidRDefault="00B874D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</w:p>
          <w:p w:rsidR="00B874D4" w:rsidRDefault="00B874D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4D4" w:rsidRDefault="00B874D4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D4" w:rsidRPr="00D62595" w:rsidRDefault="00D62595" w:rsidP="00D625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rPr>
                <w:spacing w:val="-4"/>
                <w:sz w:val="24"/>
                <w:szCs w:val="24"/>
                <w:lang w:eastAsia="en-US"/>
              </w:rPr>
            </w:pPr>
            <w:r w:rsidRPr="00D62595">
              <w:rPr>
                <w:spacing w:val="-4"/>
                <w:sz w:val="24"/>
                <w:szCs w:val="24"/>
                <w:lang w:eastAsia="en-US"/>
              </w:rPr>
              <w:t>Транспортом Поставщика, за счет Поставщика.</w:t>
            </w:r>
          </w:p>
        </w:tc>
      </w:tr>
      <w:tr w:rsidR="00B874D4" w:rsidTr="00B874D4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4D4" w:rsidRDefault="00B874D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4D4" w:rsidRDefault="00B874D4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4D4" w:rsidRPr="00D62595" w:rsidRDefault="00D62595" w:rsidP="00D625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pacing w:val="-4"/>
                <w:sz w:val="24"/>
                <w:szCs w:val="24"/>
                <w:lang w:eastAsia="en-US"/>
              </w:rPr>
            </w:pPr>
            <w:r w:rsidRPr="00D62595">
              <w:rPr>
                <w:spacing w:val="-4"/>
                <w:sz w:val="24"/>
                <w:szCs w:val="24"/>
                <w:lang w:eastAsia="en-US"/>
              </w:rPr>
              <w:t>Не установлено</w:t>
            </w:r>
          </w:p>
        </w:tc>
      </w:tr>
      <w:tr w:rsidR="00B874D4" w:rsidTr="00B874D4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4D4" w:rsidRDefault="00B874D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4D4" w:rsidRDefault="00B874D4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D4" w:rsidRPr="0043006A" w:rsidRDefault="0043006A" w:rsidP="0043006A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76" w:lineRule="auto"/>
              <w:rPr>
                <w:spacing w:val="-4"/>
                <w:sz w:val="24"/>
                <w:szCs w:val="24"/>
                <w:lang w:eastAsia="en-US"/>
              </w:rPr>
            </w:pPr>
            <w:r w:rsidRPr="0043006A">
              <w:rPr>
                <w:sz w:val="24"/>
                <w:szCs w:val="24"/>
              </w:rPr>
              <w:t>В соответствии с приложением №1 ТЗ.</w:t>
            </w:r>
          </w:p>
        </w:tc>
      </w:tr>
      <w:tr w:rsidR="00B874D4" w:rsidTr="00B874D4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4D4" w:rsidRDefault="00B874D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4D4" w:rsidRDefault="00B874D4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4D4" w:rsidRPr="0043006A" w:rsidRDefault="0043006A" w:rsidP="0043006A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76" w:lineRule="auto"/>
              <w:rPr>
                <w:spacing w:val="-4"/>
                <w:sz w:val="24"/>
                <w:szCs w:val="24"/>
                <w:lang w:eastAsia="en-US"/>
              </w:rPr>
            </w:pPr>
            <w:r w:rsidRPr="0043006A">
              <w:rPr>
                <w:spacing w:val="-4"/>
                <w:sz w:val="24"/>
                <w:szCs w:val="24"/>
                <w:lang w:eastAsia="en-US"/>
              </w:rPr>
              <w:t>Гарантийный срок эксплуатации составляет 12 (Двенадцать) календарных месяцев и начинает исчисляться с момента передачи товара Покупателю.</w:t>
            </w:r>
          </w:p>
        </w:tc>
      </w:tr>
      <w:tr w:rsidR="00B874D4" w:rsidTr="00B874D4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4D4" w:rsidRDefault="00B874D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4D4" w:rsidRDefault="00B874D4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4D4" w:rsidRPr="0043006A" w:rsidRDefault="0043006A" w:rsidP="0043006A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76" w:lineRule="auto"/>
              <w:rPr>
                <w:spacing w:val="-4"/>
                <w:sz w:val="24"/>
                <w:szCs w:val="24"/>
                <w:lang w:eastAsia="en-US"/>
              </w:rPr>
            </w:pPr>
            <w:r w:rsidRPr="0043006A">
              <w:rPr>
                <w:sz w:val="24"/>
                <w:szCs w:val="24"/>
                <w:lang w:eastAsia="en-US"/>
              </w:rPr>
              <w:t>Не установлено</w:t>
            </w:r>
          </w:p>
        </w:tc>
      </w:tr>
    </w:tbl>
    <w:p w:rsidR="00B874D4" w:rsidRDefault="00B874D4" w:rsidP="00B874D4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       </w:t>
      </w:r>
    </w:p>
    <w:p w:rsidR="00B874D4" w:rsidRDefault="00B874D4" w:rsidP="00B874D4">
      <w:pPr>
        <w:spacing w:after="200" w:line="276" w:lineRule="auto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Приложение №1: Перечень требуемой продукции </w:t>
      </w:r>
    </w:p>
    <w:p w:rsidR="00F06C3F" w:rsidRDefault="00F06C3F"/>
    <w:p w:rsidR="0043006A" w:rsidRDefault="0043006A">
      <w:r>
        <w:t xml:space="preserve">Главный энергетик – начальник цеха 809                                 </w:t>
      </w:r>
      <w:bookmarkStart w:id="0" w:name="_GoBack"/>
      <w:bookmarkEnd w:id="0"/>
      <w:r>
        <w:t>С.А.Бакшандаева</w:t>
      </w:r>
    </w:p>
    <w:sectPr w:rsidR="00430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7F3"/>
    <w:rsid w:val="0043006A"/>
    <w:rsid w:val="007C37F3"/>
    <w:rsid w:val="00B874D4"/>
    <w:rsid w:val="00D62595"/>
    <w:rsid w:val="00F0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47A91"/>
  <w15:chartTrackingRefBased/>
  <w15:docId w15:val="{C7CFCD93-3B4F-42C9-AD09-254690F0F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4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Гребенщиков Андрей Владимироч</dc:creator>
  <cp:keywords/>
  <dc:description/>
  <cp:lastModifiedBy>Гребенщиков Андрей Владимироч</cp:lastModifiedBy>
  <cp:revision>4</cp:revision>
  <dcterms:created xsi:type="dcterms:W3CDTF">2024-05-16T09:37:00Z</dcterms:created>
  <dcterms:modified xsi:type="dcterms:W3CDTF">2024-05-16T10:06:00Z</dcterms:modified>
</cp:coreProperties>
</file>