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075852">
        <w:rPr>
          <w:b/>
          <w:szCs w:val="28"/>
        </w:rPr>
        <w:t xml:space="preserve">поставку </w:t>
      </w:r>
      <w:r w:rsidR="00E21455">
        <w:rPr>
          <w:b/>
          <w:szCs w:val="28"/>
        </w:rPr>
        <w:t>гранатового песка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467F7F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467F7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467F7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EB" w:rsidRPr="006165EB" w:rsidRDefault="006165EB" w:rsidP="006165EB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65EB">
              <w:rPr>
                <w:rFonts w:eastAsia="Calibri"/>
                <w:sz w:val="24"/>
                <w:szCs w:val="24"/>
                <w:lang w:eastAsia="en-US"/>
              </w:rPr>
              <w:t xml:space="preserve">Не утвержден. </w:t>
            </w:r>
          </w:p>
          <w:p w:rsidR="006B4D95" w:rsidRPr="00FC49F9" w:rsidRDefault="006165EB" w:rsidP="006165EB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6165EB">
              <w:rPr>
                <w:rFonts w:eastAsia="Calibri"/>
                <w:sz w:val="24"/>
                <w:szCs w:val="24"/>
                <w:lang w:eastAsia="en-US"/>
              </w:rPr>
              <w:t>К продукции предъявляются требования, которые определяют потребность заказчика.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226F6F" w:rsidRDefault="00226F6F" w:rsidP="000B19CA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226F6F">
              <w:rPr>
                <w:rFonts w:eastAsia="Calibri"/>
                <w:sz w:val="24"/>
                <w:szCs w:val="24"/>
                <w:lang w:eastAsia="en-US"/>
              </w:rPr>
              <w:t>В соответствии с приложением №1 настоящего ТЗ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226F6F" w:rsidP="000B19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6F6F">
              <w:rPr>
                <w:sz w:val="24"/>
                <w:szCs w:val="24"/>
              </w:rPr>
              <w:t>Продукция должна быть новой, не бывшей в употреблении, соответствовать требованиям Технических характеристик</w:t>
            </w:r>
            <w:r w:rsidR="00D01C60">
              <w:rPr>
                <w:sz w:val="24"/>
                <w:szCs w:val="24"/>
              </w:rPr>
              <w:t>.</w:t>
            </w:r>
          </w:p>
          <w:p w:rsidR="00D01C60" w:rsidRPr="00226F6F" w:rsidRDefault="00D01C60" w:rsidP="000B19C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60" w:rsidRPr="00A705ED" w:rsidRDefault="00D01C60" w:rsidP="00D01C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05ED">
              <w:rPr>
                <w:sz w:val="24"/>
                <w:szCs w:val="24"/>
              </w:rPr>
              <w:t>Качество поставляемой Поставщиком продукции должно соответствовать установленным для данных видов продукции нормам, техническим условиям (ТУ), и иной нормативно-технической документации</w:t>
            </w:r>
          </w:p>
          <w:p w:rsidR="00297990" w:rsidRPr="00A705ED" w:rsidRDefault="00297990" w:rsidP="00D01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705ED">
              <w:rPr>
                <w:sz w:val="24"/>
                <w:szCs w:val="24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</w:t>
            </w:r>
          </w:p>
          <w:p w:rsidR="006B4D95" w:rsidRPr="00D01C60" w:rsidRDefault="00731CE3" w:rsidP="00D01C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705ED">
              <w:rPr>
                <w:rFonts w:eastAsia="Calibri"/>
                <w:sz w:val="24"/>
                <w:szCs w:val="24"/>
                <w:lang w:eastAsia="en-US"/>
              </w:rPr>
              <w:t>Приемка продукции по качеству и количеству</w:t>
            </w:r>
            <w:r w:rsidRPr="00D01C60">
              <w:rPr>
                <w:rFonts w:eastAsia="Calibri"/>
                <w:sz w:val="24"/>
                <w:szCs w:val="24"/>
                <w:lang w:eastAsia="en-US"/>
              </w:rPr>
              <w:t xml:space="preserve">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 проекта договора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97990" w:rsidRDefault="00297990" w:rsidP="000B19C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  <w:highlight w:val="yellow"/>
              </w:rPr>
            </w:pPr>
            <w:r w:rsidRPr="00A705ED">
              <w:rPr>
                <w:sz w:val="24"/>
                <w:szCs w:val="24"/>
              </w:rPr>
              <w:t>Товар  должен быть безопасным для здоровья людей и окружающей среды, быть безопасным в эксплуатации, не токсичным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0B19CA" w:rsidRDefault="000B19CA" w:rsidP="000B19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0B19CA">
              <w:rPr>
                <w:sz w:val="24"/>
                <w:szCs w:val="24"/>
              </w:rPr>
              <w:t xml:space="preserve">Упаковка должна обеспечить сохранность продукции </w:t>
            </w:r>
            <w:r>
              <w:rPr>
                <w:sz w:val="24"/>
                <w:szCs w:val="24"/>
              </w:rPr>
              <w:t>при транспортировке и хранении</w:t>
            </w:r>
            <w:r w:rsidRPr="000B19CA">
              <w:rPr>
                <w:sz w:val="24"/>
                <w:szCs w:val="24"/>
              </w:rPr>
              <w:t xml:space="preserve">          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21455" w:rsidRDefault="00E21455" w:rsidP="000B19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21455">
              <w:rPr>
                <w:sz w:val="24"/>
                <w:szCs w:val="24"/>
              </w:rPr>
              <w:t xml:space="preserve">Доставка Товара за счет Поставщика  до склада Заказчика по адресу </w:t>
            </w:r>
            <w:r w:rsidR="00297990" w:rsidRPr="00E21455">
              <w:rPr>
                <w:sz w:val="24"/>
                <w:szCs w:val="24"/>
              </w:rPr>
              <w:t>г. Екатеринбург</w:t>
            </w:r>
            <w:r w:rsidRPr="00E21455">
              <w:rPr>
                <w:sz w:val="24"/>
                <w:szCs w:val="24"/>
              </w:rPr>
              <w:t xml:space="preserve">, </w:t>
            </w:r>
            <w:r w:rsidR="00297990" w:rsidRPr="00E21455">
              <w:rPr>
                <w:sz w:val="24"/>
                <w:szCs w:val="24"/>
              </w:rPr>
              <w:t>ул. Начдива</w:t>
            </w:r>
            <w:r w:rsidRPr="00E21455">
              <w:rPr>
                <w:sz w:val="24"/>
                <w:szCs w:val="24"/>
              </w:rPr>
              <w:t xml:space="preserve"> Васильева, д.1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C2C53" w:rsidRDefault="002C2C53" w:rsidP="002C2C5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C2C5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AA21CE" w:rsidP="00AA21C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2C2C5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01C60" w:rsidRDefault="00D01C60" w:rsidP="00D01C6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A705ED">
              <w:rPr>
                <w:sz w:val="24"/>
                <w:szCs w:val="24"/>
              </w:rPr>
              <w:t>Гарантийный срок на поставляемый товар составляет 6 (Шесть) месяцев с момента получения товара Заказчиком и подписания товарной накладной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AA21CE" w:rsidP="00AA21C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2C2C5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9F0B2B" w:rsidRDefault="009F0B2B" w:rsidP="009F0B2B">
      <w:pPr>
        <w:suppressAutoHyphens/>
        <w:autoSpaceDE w:val="0"/>
        <w:autoSpaceDN w:val="0"/>
        <w:adjustRightInd w:val="0"/>
        <w:ind w:right="140" w:firstLine="426"/>
        <w:rPr>
          <w:szCs w:val="28"/>
          <w:lang w:eastAsia="zh-CN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50710" w:rsidRDefault="00650710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50710" w:rsidRDefault="00650710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50710" w:rsidRDefault="00650710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50710" w:rsidRDefault="00650710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50710" w:rsidRDefault="00650710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50710" w:rsidRDefault="00650710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F0B2B" w:rsidRDefault="009F0B2B" w:rsidP="006B4D95">
      <w:pPr>
        <w:jc w:val="right"/>
        <w:rPr>
          <w:sz w:val="24"/>
          <w:szCs w:val="24"/>
          <w:lang w:eastAsia="en-US"/>
        </w:rPr>
      </w:pPr>
    </w:p>
    <w:p w:rsidR="009F0B2B" w:rsidRDefault="009F0B2B" w:rsidP="006B4D95">
      <w:pPr>
        <w:jc w:val="right"/>
        <w:rPr>
          <w:sz w:val="24"/>
          <w:szCs w:val="24"/>
          <w:lang w:eastAsia="en-US"/>
        </w:rPr>
      </w:pPr>
    </w:p>
    <w:p w:rsidR="009F0B2B" w:rsidRDefault="009F0B2B" w:rsidP="006B4D95">
      <w:pPr>
        <w:jc w:val="right"/>
        <w:rPr>
          <w:sz w:val="24"/>
          <w:szCs w:val="24"/>
          <w:lang w:eastAsia="en-US"/>
        </w:rPr>
      </w:pP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0B4B53" w:rsidRDefault="006B4D95" w:rsidP="006B4D95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840"/>
        <w:gridCol w:w="822"/>
        <w:gridCol w:w="879"/>
      </w:tblGrid>
      <w:tr w:rsidR="006B4D95" w:rsidRPr="00FC49F9" w:rsidTr="00297990">
        <w:trPr>
          <w:trHeight w:val="315"/>
        </w:trPr>
        <w:tc>
          <w:tcPr>
            <w:tcW w:w="709" w:type="dxa"/>
            <w:shd w:val="clear" w:color="auto" w:fill="auto"/>
            <w:noWrap/>
            <w:hideMark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582B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582B">
              <w:rPr>
                <w:rFonts w:eastAsia="Calibri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840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Технические характеристики требуемой продукции</w:t>
            </w:r>
          </w:p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Ед. изм.</w:t>
            </w:r>
          </w:p>
        </w:tc>
      </w:tr>
      <w:tr w:rsidR="006B4D95" w:rsidRPr="00FC49F9" w:rsidTr="00297990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582B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582B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840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6B4D95" w:rsidRPr="0041582B" w:rsidRDefault="00FC49F9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5</w:t>
            </w:r>
          </w:p>
        </w:tc>
      </w:tr>
      <w:tr w:rsidR="006B4D95" w:rsidRPr="00FC49F9" w:rsidTr="00297990">
        <w:trPr>
          <w:trHeight w:val="2573"/>
        </w:trPr>
        <w:tc>
          <w:tcPr>
            <w:tcW w:w="709" w:type="dxa"/>
            <w:shd w:val="clear" w:color="auto" w:fill="auto"/>
            <w:noWrap/>
            <w:vAlign w:val="center"/>
          </w:tcPr>
          <w:p w:rsidR="006B4D95" w:rsidRPr="0041582B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  <w:r w:rsidRPr="0041582B">
              <w:rPr>
                <w:rFonts w:eastAsia="Calibri"/>
                <w:sz w:val="24"/>
                <w:szCs w:val="24"/>
              </w:rPr>
              <w:t>1.</w:t>
            </w:r>
          </w:p>
          <w:p w:rsidR="006B4D95" w:rsidRPr="0041582B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B4D95" w:rsidRPr="007865F1" w:rsidRDefault="007865F1" w:rsidP="007865F1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sz w:val="19"/>
                <w:szCs w:val="19"/>
              </w:rPr>
              <w:t>Гранатовый песок 120 фракция</w:t>
            </w:r>
          </w:p>
        </w:tc>
        <w:tc>
          <w:tcPr>
            <w:tcW w:w="5840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87"/>
              <w:gridCol w:w="2277"/>
            </w:tblGrid>
            <w:tr w:rsidR="006B4D95" w:rsidRPr="0041582B" w:rsidTr="00297990">
              <w:tc>
                <w:tcPr>
                  <w:tcW w:w="3287" w:type="dxa"/>
                  <w:shd w:val="clear" w:color="auto" w:fill="auto"/>
                </w:tcPr>
                <w:p w:rsidR="00297990" w:rsidRDefault="006B4D95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Показатель</w:t>
                  </w:r>
                </w:p>
                <w:p w:rsidR="006B4D95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>(Минеральный состав)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6B4D95" w:rsidRPr="00297990" w:rsidRDefault="006B4D95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Значение</w:t>
                  </w: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 xml:space="preserve"> показателя</w:t>
                  </w:r>
                </w:p>
              </w:tc>
            </w:tr>
            <w:tr w:rsidR="006B4D95" w:rsidRPr="0041582B" w:rsidTr="00297990"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D95" w:rsidRPr="00297990" w:rsidRDefault="007865F1" w:rsidP="00613027">
                  <w:pPr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Гранат</w:t>
                  </w: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D95" w:rsidRPr="00297990" w:rsidRDefault="007865F1" w:rsidP="00613027">
                  <w:pPr>
                    <w:rPr>
                      <w:rFonts w:eastAsia="Calibri"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96 %</w:t>
                  </w:r>
                </w:p>
              </w:tc>
            </w:tr>
            <w:tr w:rsidR="006B4D95" w:rsidRPr="0041582B" w:rsidTr="00297990">
              <w:tc>
                <w:tcPr>
                  <w:tcW w:w="3287" w:type="dxa"/>
                </w:tcPr>
                <w:p w:rsidR="006B4D95" w:rsidRPr="00297990" w:rsidRDefault="007865F1" w:rsidP="00A705ED">
                  <w:pPr>
                    <w:rPr>
                      <w:rFonts w:eastAsia="Calibri"/>
                      <w:b/>
                      <w:bCs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Ильменит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6B4D95" w:rsidRPr="00297990" w:rsidRDefault="00A705ED" w:rsidP="00683B33">
                  <w:pPr>
                    <w:rPr>
                      <w:rFonts w:eastAsia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 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3,4 %</w:t>
                  </w:r>
                </w:p>
              </w:tc>
            </w:tr>
            <w:tr w:rsidR="006B4D95" w:rsidRPr="0041582B" w:rsidTr="00297990">
              <w:tc>
                <w:tcPr>
                  <w:tcW w:w="3287" w:type="dxa"/>
                </w:tcPr>
                <w:p w:rsidR="006B4D95" w:rsidRPr="00297990" w:rsidRDefault="007865F1" w:rsidP="00683B33">
                  <w:pPr>
                    <w:rPr>
                      <w:rFonts w:eastAsia="Calibri"/>
                      <w:b/>
                      <w:bCs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Кварц</w:t>
                  </w:r>
                </w:p>
              </w:tc>
              <w:tc>
                <w:tcPr>
                  <w:tcW w:w="2277" w:type="dxa"/>
                </w:tcPr>
                <w:p w:rsidR="006B4D95" w:rsidRPr="00297990" w:rsidRDefault="007865F1" w:rsidP="00683B33">
                  <w:pPr>
                    <w:rPr>
                      <w:rFonts w:eastAsia="Calibri"/>
                      <w:b/>
                      <w:bCs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0,5 %</w:t>
                  </w:r>
                </w:p>
              </w:tc>
            </w:tr>
            <w:tr w:rsidR="00772668" w:rsidRPr="0041582B" w:rsidTr="00297990">
              <w:tc>
                <w:tcPr>
                  <w:tcW w:w="3287" w:type="dxa"/>
                </w:tcPr>
                <w:p w:rsidR="00772668" w:rsidRPr="00297990" w:rsidRDefault="00772668" w:rsidP="00683B33">
                  <w:pPr>
                    <w:rPr>
                      <w:sz w:val="22"/>
                      <w:szCs w:val="22"/>
                      <w:lang w:eastAsia="ko-KR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>другие</w:t>
                  </w:r>
                </w:p>
              </w:tc>
              <w:tc>
                <w:tcPr>
                  <w:tcW w:w="2277" w:type="dxa"/>
                </w:tcPr>
                <w:p w:rsidR="00772668" w:rsidRPr="00297990" w:rsidRDefault="006A2FC6" w:rsidP="00ED3AFA">
                  <w:pPr>
                    <w:rPr>
                      <w:sz w:val="22"/>
                      <w:szCs w:val="22"/>
                      <w:lang w:eastAsia="ko-KR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E002BD">
                    <w:rPr>
                      <w:sz w:val="22"/>
                      <w:szCs w:val="22"/>
                      <w:lang w:eastAsia="ko-KR"/>
                    </w:rPr>
                    <w:t>0,</w:t>
                  </w:r>
                  <w:r w:rsidR="00ED3AFA">
                    <w:rPr>
                      <w:sz w:val="22"/>
                      <w:szCs w:val="22"/>
                      <w:lang w:eastAsia="ko-KR"/>
                    </w:rPr>
                    <w:t>1</w:t>
                  </w:r>
                  <w:r w:rsidR="00E002BD">
                    <w:rPr>
                      <w:sz w:val="22"/>
                      <w:szCs w:val="22"/>
                      <w:lang w:eastAsia="ko-KR"/>
                    </w:rPr>
                    <w:t>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Показатель</w:t>
                  </w:r>
                </w:p>
                <w:p w:rsidR="007865F1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>(Химический состав)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Значение</w:t>
                  </w: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 xml:space="preserve"> показателя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val="en-US" w:eastAsia="ko-KR"/>
                    </w:rPr>
                    <w:t>Fe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2</w:t>
                  </w:r>
                  <w:r w:rsidRPr="00297990">
                    <w:rPr>
                      <w:sz w:val="22"/>
                      <w:szCs w:val="22"/>
                      <w:lang w:val="en-US" w:eastAsia="ko-KR"/>
                    </w:rPr>
                    <w:t>O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3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683B3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2,0-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37 %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val="en-US" w:eastAsia="ko-KR"/>
                    </w:rPr>
                    <w:t>SiO</w:t>
                  </w:r>
                  <w:proofErr w:type="spellEnd"/>
                  <w:r w:rsidRPr="00297990">
                    <w:rPr>
                      <w:sz w:val="22"/>
                      <w:szCs w:val="22"/>
                      <w:lang w:eastAsia="ko-KR"/>
                    </w:rPr>
                    <w:t>2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31,0-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36,0 %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val="en-US" w:eastAsia="ko-KR"/>
                    </w:rPr>
                    <w:t>TiO</w:t>
                  </w:r>
                  <w:proofErr w:type="spellEnd"/>
                  <w:r w:rsidRPr="00297990">
                    <w:rPr>
                      <w:sz w:val="22"/>
                      <w:szCs w:val="22"/>
                      <w:lang w:eastAsia="ko-KR"/>
                    </w:rPr>
                    <w:t>2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0,55-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1,0 %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val="en-US" w:eastAsia="ko-KR"/>
                    </w:rPr>
                    <w:t>Al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2</w:t>
                  </w:r>
                  <w:r w:rsidRPr="00297990">
                    <w:rPr>
                      <w:sz w:val="22"/>
                      <w:szCs w:val="22"/>
                      <w:lang w:val="en-US" w:eastAsia="ko-KR"/>
                    </w:rPr>
                    <w:t>O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3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20,0-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21,6 %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val="en-US" w:eastAsia="ko-KR"/>
                    </w:rPr>
                    <w:t>CaO</w:t>
                  </w:r>
                  <w:proofErr w:type="spellEnd"/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1,84-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2,0 %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val="en-US" w:eastAsia="ko-KR"/>
                    </w:rPr>
                    <w:t>MgO</w:t>
                  </w:r>
                  <w:proofErr w:type="spellEnd"/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6,0-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7,4 %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A705ED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Показатель</w:t>
                  </w:r>
                </w:p>
                <w:p w:rsidR="007865F1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>(Физические характеристики)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Значение</w:t>
                  </w: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 xml:space="preserve"> показателя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Плотность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 xml:space="preserve">4,1 </w:t>
                  </w:r>
                  <w:proofErr w:type="spellStart"/>
                  <w:r w:rsidRPr="00297990">
                    <w:rPr>
                      <w:sz w:val="22"/>
                      <w:szCs w:val="22"/>
                      <w:lang w:eastAsia="ko-KR"/>
                    </w:rPr>
                    <w:t>гр</w:t>
                  </w:r>
                  <w:proofErr w:type="spellEnd"/>
                  <w:r w:rsidRPr="00297990">
                    <w:rPr>
                      <w:sz w:val="22"/>
                      <w:szCs w:val="22"/>
                      <w:lang w:eastAsia="ko-KR"/>
                    </w:rPr>
                    <w:t>/см3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 xml:space="preserve">Твердость по </w:t>
                  </w:r>
                  <w:proofErr w:type="spellStart"/>
                  <w:r w:rsidRPr="00297990">
                    <w:rPr>
                      <w:sz w:val="22"/>
                      <w:szCs w:val="22"/>
                      <w:lang w:eastAsia="ko-KR"/>
                    </w:rPr>
                    <w:t>Моосу</w:t>
                  </w:r>
                  <w:proofErr w:type="spellEnd"/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не менее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7</w:t>
                  </w:r>
                  <w:r>
                    <w:rPr>
                      <w:sz w:val="22"/>
                      <w:szCs w:val="22"/>
                      <w:lang w:eastAsia="ko-KR"/>
                    </w:rPr>
                    <w:t>,5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Цвет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eastAsia="ko-KR"/>
                    </w:rPr>
                    <w:t>темнокрасный</w:t>
                  </w:r>
                  <w:proofErr w:type="spellEnd"/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Форма частиц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угловатый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Проводимость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&lt;25</w:t>
                  </w:r>
                  <w:r w:rsidRPr="00297990">
                    <w:rPr>
                      <w:sz w:val="22"/>
                      <w:szCs w:val="22"/>
                      <w:lang w:val="en-US" w:eastAsia="ko-KR"/>
                    </w:rPr>
                    <w:t>S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/</w:t>
                  </w:r>
                  <w:r w:rsidRPr="00297990">
                    <w:rPr>
                      <w:sz w:val="22"/>
                      <w:szCs w:val="22"/>
                      <w:lang w:val="en-US" w:eastAsia="ko-KR"/>
                    </w:rPr>
                    <w:t>m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Токсичность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нет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Точка плавления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1250-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1260 С</w:t>
                  </w:r>
                </w:p>
              </w:tc>
            </w:tr>
          </w:tbl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</w:tcPr>
          <w:p w:rsidR="006B4D95" w:rsidRPr="0041582B" w:rsidRDefault="007865F1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9" w:type="dxa"/>
          </w:tcPr>
          <w:p w:rsidR="006B4D95" w:rsidRPr="0041582B" w:rsidRDefault="007865F1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тонна</w:t>
            </w:r>
          </w:p>
        </w:tc>
      </w:tr>
    </w:tbl>
    <w:p w:rsidR="006B4D95" w:rsidRPr="00FC49F9" w:rsidRDefault="006B4D95" w:rsidP="006B4D95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6B4D95" w:rsidRDefault="006B4D95" w:rsidP="0025409F">
      <w:pPr>
        <w:widowControl w:val="0"/>
        <w:autoSpaceDE w:val="0"/>
        <w:autoSpaceDN w:val="0"/>
        <w:adjustRightInd w:val="0"/>
        <w:jc w:val="both"/>
        <w:rPr>
          <w:szCs w:val="28"/>
          <w:lang w:eastAsia="zh-CN"/>
        </w:rPr>
      </w:pPr>
    </w:p>
    <w:p w:rsidR="006B4D95" w:rsidRPr="000B4B53" w:rsidRDefault="006B4D95" w:rsidP="0025409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5852"/>
    <w:rsid w:val="000765B7"/>
    <w:rsid w:val="00077FB8"/>
    <w:rsid w:val="000801AA"/>
    <w:rsid w:val="00081248"/>
    <w:rsid w:val="000821D8"/>
    <w:rsid w:val="00082B96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566"/>
    <w:rsid w:val="000A5D08"/>
    <w:rsid w:val="000A5D9F"/>
    <w:rsid w:val="000A79A4"/>
    <w:rsid w:val="000A7C89"/>
    <w:rsid w:val="000B19CA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28FD"/>
    <w:rsid w:val="0013467D"/>
    <w:rsid w:val="00134B9E"/>
    <w:rsid w:val="0013533D"/>
    <w:rsid w:val="00135C58"/>
    <w:rsid w:val="0013798B"/>
    <w:rsid w:val="001404F1"/>
    <w:rsid w:val="001419F2"/>
    <w:rsid w:val="00142367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26F6F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09F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97990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C53"/>
    <w:rsid w:val="002C4EA9"/>
    <w:rsid w:val="002C5E9B"/>
    <w:rsid w:val="002C694F"/>
    <w:rsid w:val="002C7454"/>
    <w:rsid w:val="002C7912"/>
    <w:rsid w:val="002C7DDE"/>
    <w:rsid w:val="002D01A2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0F5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2B1C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15F3"/>
    <w:rsid w:val="0038465B"/>
    <w:rsid w:val="00385F07"/>
    <w:rsid w:val="003860D6"/>
    <w:rsid w:val="00386CDA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2B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67F7F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3FC8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17D6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5EB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710"/>
    <w:rsid w:val="00654636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3B33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2FC6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CE3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66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865F1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0DD2"/>
    <w:rsid w:val="0085110E"/>
    <w:rsid w:val="00851192"/>
    <w:rsid w:val="0085238D"/>
    <w:rsid w:val="00852D54"/>
    <w:rsid w:val="00853BF1"/>
    <w:rsid w:val="008549F6"/>
    <w:rsid w:val="00854BE9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2E5D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0B2B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2B1E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4EB6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5ED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1CE"/>
    <w:rsid w:val="00AA22A3"/>
    <w:rsid w:val="00AA2ABF"/>
    <w:rsid w:val="00AA3275"/>
    <w:rsid w:val="00AA4828"/>
    <w:rsid w:val="00AA4914"/>
    <w:rsid w:val="00AA7CD9"/>
    <w:rsid w:val="00AB12CF"/>
    <w:rsid w:val="00AB1C21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DC3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4D28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7A0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C60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2B98"/>
    <w:rsid w:val="00DE3DD0"/>
    <w:rsid w:val="00DE4950"/>
    <w:rsid w:val="00DE62B2"/>
    <w:rsid w:val="00DE6C78"/>
    <w:rsid w:val="00DE7A60"/>
    <w:rsid w:val="00DF183B"/>
    <w:rsid w:val="00DF2C6D"/>
    <w:rsid w:val="00DF352B"/>
    <w:rsid w:val="00DF4555"/>
    <w:rsid w:val="00DF55A9"/>
    <w:rsid w:val="00DF64A7"/>
    <w:rsid w:val="00E002BD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55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7A6"/>
    <w:rsid w:val="00ED3AFA"/>
    <w:rsid w:val="00ED3D06"/>
    <w:rsid w:val="00ED6B86"/>
    <w:rsid w:val="00ED6D86"/>
    <w:rsid w:val="00ED746F"/>
    <w:rsid w:val="00EE0F5D"/>
    <w:rsid w:val="00EE342C"/>
    <w:rsid w:val="00EE3BDC"/>
    <w:rsid w:val="00EE5CFE"/>
    <w:rsid w:val="00EE778D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48EF"/>
    <w:rsid w:val="00F25369"/>
    <w:rsid w:val="00F262A2"/>
    <w:rsid w:val="00F324E8"/>
    <w:rsid w:val="00F41043"/>
    <w:rsid w:val="00F441B9"/>
    <w:rsid w:val="00F442FA"/>
    <w:rsid w:val="00F44ED5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4D69"/>
  <w15:docId w15:val="{2EB77A71-A54C-4C6C-B32C-E2097D76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482F5-B0BD-4770-8169-DDDCCCC26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И.Г.</cp:lastModifiedBy>
  <cp:revision>7</cp:revision>
  <cp:lastPrinted>2022-03-02T06:13:00Z</cp:lastPrinted>
  <dcterms:created xsi:type="dcterms:W3CDTF">2024-05-28T08:34:00Z</dcterms:created>
  <dcterms:modified xsi:type="dcterms:W3CDTF">2024-06-04T03:59:00Z</dcterms:modified>
</cp:coreProperties>
</file>