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55074">
              <w:rPr>
                <w:bCs/>
                <w:sz w:val="24"/>
                <w:szCs w:val="24"/>
              </w:rPr>
              <w:t>22</w:t>
            </w:r>
            <w:r w:rsidR="006D5F11">
              <w:rPr>
                <w:bCs/>
                <w:sz w:val="24"/>
                <w:szCs w:val="24"/>
              </w:rPr>
              <w:t>.</w:t>
            </w:r>
            <w:r w:rsidR="007821FA">
              <w:rPr>
                <w:bCs/>
                <w:sz w:val="24"/>
                <w:szCs w:val="24"/>
              </w:rPr>
              <w:t>03.2024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7821FA" w:rsidRDefault="007821FA" w:rsidP="007821FA">
      <w:pPr>
        <w:jc w:val="center"/>
        <w:rPr>
          <w:rFonts w:ascii="Times New Roman" w:eastAsia="Times New Roman" w:hAnsi="Times New Roman"/>
          <w:bCs/>
          <w:sz w:val="32"/>
          <w:szCs w:val="32"/>
          <w:lang w:eastAsia="ru-RU"/>
        </w:rPr>
      </w:pPr>
      <w:r w:rsidRPr="007821FA">
        <w:rPr>
          <w:rFonts w:ascii="Times New Roman" w:eastAsia="Times New Roman" w:hAnsi="Times New Roman"/>
          <w:sz w:val="32"/>
          <w:szCs w:val="32"/>
          <w:lang w:eastAsia="ru-RU"/>
        </w:rPr>
        <w:t xml:space="preserve">на право заключения договора оказания </w:t>
      </w:r>
      <w:r w:rsidRPr="007821FA">
        <w:rPr>
          <w:rFonts w:ascii="Times New Roman" w:eastAsia="Times New Roman" w:hAnsi="Times New Roman"/>
          <w:bCs/>
          <w:sz w:val="32"/>
          <w:szCs w:val="32"/>
          <w:lang w:eastAsia="ru-RU"/>
        </w:rPr>
        <w:t>услуг по передаче неисключительных прав на программное обеспечение антивирусной защиты</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7821FA" w:rsidRDefault="007821FA" w:rsidP="002403E6">
            <w:pPr>
              <w:suppressAutoHyphens/>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Оказание</w:t>
            </w:r>
            <w:r w:rsidRPr="007821FA">
              <w:rPr>
                <w:rFonts w:ascii="Times New Roman" w:eastAsia="Times New Roman" w:hAnsi="Times New Roman"/>
                <w:sz w:val="24"/>
                <w:szCs w:val="24"/>
                <w:lang w:eastAsia="ru-RU"/>
              </w:rPr>
              <w:t xml:space="preserve"> </w:t>
            </w:r>
            <w:r w:rsidRPr="007821FA">
              <w:rPr>
                <w:rFonts w:ascii="Times New Roman" w:eastAsia="Times New Roman" w:hAnsi="Times New Roman"/>
                <w:bCs/>
                <w:sz w:val="24"/>
                <w:szCs w:val="24"/>
                <w:lang w:eastAsia="ru-RU"/>
              </w:rPr>
              <w:t>услуг по передаче неисключительных прав на программное обеспечение антивирусной защиты</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755074">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7821F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7821FA">
              <w:rPr>
                <w:rFonts w:ascii="Times New Roman" w:hAnsi="Times New Roman"/>
                <w:bCs/>
                <w:sz w:val="24"/>
                <w:szCs w:val="24"/>
              </w:rPr>
              <w:t>154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7821FA" w:rsidP="00A3089E">
            <w:pPr>
              <w:pStyle w:val="ConsPlusNormal"/>
              <w:spacing w:line="276" w:lineRule="auto"/>
              <w:ind w:firstLine="0"/>
              <w:jc w:val="both"/>
              <w:rPr>
                <w:rFonts w:ascii="Times New Roman" w:eastAsia="Calibri" w:hAnsi="Times New Roman"/>
                <w:color w:val="0000FF"/>
                <w:sz w:val="24"/>
                <w:szCs w:val="24"/>
              </w:rPr>
            </w:pPr>
            <w:r>
              <w:rPr>
                <w:rFonts w:ascii="Times New Roman" w:eastAsia="Calibri" w:hAnsi="Times New Roman"/>
                <w:sz w:val="24"/>
                <w:szCs w:val="24"/>
              </w:rPr>
              <w:t>3 161 569 (Три миллиона сто шестьдесят одна тысяча пятьсот шестьдесят девять) рублей 00</w:t>
            </w:r>
            <w:r w:rsidR="002403E6">
              <w:rPr>
                <w:rFonts w:ascii="Times New Roman" w:eastAsia="Calibri" w:hAnsi="Times New Roman"/>
                <w:sz w:val="24"/>
                <w:szCs w:val="24"/>
              </w:rPr>
              <w:t xml:space="preserve">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В цену Договора входят стоимость продукции, налоги, сборы, все расходы сублицензиара, необходимые для исполнения Договора, 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755074">
              <w:rPr>
                <w:rFonts w:ascii="Times New Roman" w:hAnsi="Times New Roman"/>
                <w:bCs/>
                <w:sz w:val="24"/>
                <w:szCs w:val="24"/>
              </w:rPr>
              <w:t>«27</w:t>
            </w:r>
            <w:r w:rsidR="00A9692C">
              <w:rPr>
                <w:rFonts w:ascii="Times New Roman" w:hAnsi="Times New Roman"/>
                <w:bCs/>
                <w:sz w:val="24"/>
                <w:szCs w:val="24"/>
              </w:rPr>
              <w:t xml:space="preserve">» </w:t>
            </w:r>
            <w:r w:rsidR="00755074">
              <w:rPr>
                <w:rFonts w:ascii="Times New Roman" w:hAnsi="Times New Roman"/>
                <w:bCs/>
                <w:sz w:val="24"/>
                <w:szCs w:val="24"/>
              </w:rPr>
              <w:t xml:space="preserve">марта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755074" w:rsidP="00015F25">
            <w:pPr>
              <w:pStyle w:val="afffff6"/>
              <w:rPr>
                <w:rFonts w:ascii="Times New Roman" w:hAnsi="Times New Roman"/>
                <w:bCs/>
                <w:sz w:val="24"/>
                <w:szCs w:val="24"/>
              </w:rPr>
            </w:pPr>
            <w:r>
              <w:rPr>
                <w:rFonts w:ascii="Times New Roman" w:hAnsi="Times New Roman"/>
                <w:bCs/>
                <w:sz w:val="24"/>
                <w:szCs w:val="24"/>
              </w:rPr>
              <w:t xml:space="preserve">«27» марта 2024 </w:t>
            </w:r>
            <w:r w:rsidR="00DE16EA">
              <w:rPr>
                <w:rFonts w:ascii="Times New Roman" w:hAnsi="Times New Roman"/>
                <w:bCs/>
                <w:spacing w:val="-6"/>
                <w:sz w:val="24"/>
                <w:szCs w:val="24"/>
              </w:rPr>
              <w:t>года</w:t>
            </w:r>
            <w:r w:rsidR="00DC621A">
              <w:rPr>
                <w:rFonts w:ascii="Times New Roman" w:hAnsi="Times New Roman"/>
                <w:bCs/>
                <w:spacing w:val="-6"/>
                <w:sz w:val="24"/>
                <w:szCs w:val="24"/>
              </w:rPr>
              <w:t xml:space="preserve">   </w:t>
            </w:r>
            <w:r w:rsidR="00CF6066" w:rsidRPr="00A505A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755074" w:rsidP="00015F25">
            <w:pPr>
              <w:pStyle w:val="afffff6"/>
              <w:rPr>
                <w:rFonts w:ascii="Times New Roman" w:hAnsi="Times New Roman"/>
                <w:bCs/>
                <w:sz w:val="24"/>
                <w:szCs w:val="24"/>
              </w:rPr>
            </w:pPr>
            <w:r>
              <w:rPr>
                <w:rFonts w:ascii="Times New Roman" w:hAnsi="Times New Roman"/>
                <w:bCs/>
                <w:sz w:val="24"/>
                <w:szCs w:val="24"/>
              </w:rPr>
              <w:t xml:space="preserve">«27» марта 2024 </w:t>
            </w:r>
            <w:bookmarkStart w:id="12" w:name="_GoBack"/>
            <w:bookmarkEnd w:id="12"/>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   </w:t>
            </w:r>
            <w:r w:rsidR="00DE16EA" w:rsidRPr="00A505AA">
              <w:rPr>
                <w:rFonts w:ascii="Times New Roman" w:hAnsi="Times New Roman"/>
                <w:bCs/>
                <w:spacing w:val="-6"/>
                <w:sz w:val="24"/>
                <w:szCs w:val="24"/>
              </w:rPr>
              <w:t xml:space="preserve">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7821FA"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1850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2403E6">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г. Екатеринбург, ул. Мамина – Сибиряка, стр.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5574EB">
              <w:rPr>
                <w:rFonts w:ascii="Times New Roman" w:eastAsia="Times New Roman" w:hAnsi="Times New Roman"/>
                <w:bCs/>
                <w:sz w:val="24"/>
                <w:szCs w:val="24"/>
                <w:lang w:eastAsia="ru-RU"/>
              </w:rPr>
              <w:t xml:space="preserve">4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5574EB">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5574EB">
              <w:rPr>
                <w:rFonts w:ascii="Times New Roman" w:hAnsi="Times New Roman"/>
                <w:sz w:val="24"/>
                <w:szCs w:val="24"/>
              </w:rPr>
              <w:t>4</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2403E6">
        <w:rPr>
          <w:rFonts w:ascii="Times New Roman" w:eastAsia="Times New Roman" w:hAnsi="Times New Roman"/>
          <w:sz w:val="24"/>
          <w:szCs w:val="24"/>
          <w:lang w:eastAsia="ru-RU"/>
        </w:rPr>
        <w:t>о</w:t>
      </w:r>
      <w:r w:rsidR="002403E6" w:rsidRPr="002403E6">
        <w:rPr>
          <w:rFonts w:ascii="Times New Roman" w:eastAsia="Times New Roman" w:hAnsi="Times New Roman"/>
          <w:sz w:val="24"/>
          <w:szCs w:val="24"/>
          <w:lang w:eastAsia="ru-RU"/>
        </w:rPr>
        <w:t xml:space="preserve">казание услуг </w:t>
      </w:r>
      <w:r w:rsidR="005574EB" w:rsidRPr="005574EB">
        <w:rPr>
          <w:rFonts w:ascii="Times New Roman" w:eastAsia="Times New Roman" w:hAnsi="Times New Roman"/>
          <w:sz w:val="24"/>
          <w:szCs w:val="24"/>
          <w:lang w:eastAsia="ru-RU"/>
        </w:rPr>
        <w:t xml:space="preserve">по передаче неисключительных прав на программное обеспечение антивирусной защиты </w:t>
      </w:r>
      <w:r w:rsidRPr="002E5D0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574EB">
        <w:rPr>
          <w:rFonts w:ascii="Times New Roman" w:eastAsia="Times New Roman" w:hAnsi="Times New Roman"/>
          <w:sz w:val="24"/>
          <w:szCs w:val="24"/>
          <w:lang w:eastAsia="ru-RU"/>
        </w:rPr>
        <w:t>оказать</w:t>
      </w:r>
      <w:r w:rsidR="002403E6" w:rsidRPr="002403E6">
        <w:rPr>
          <w:rFonts w:ascii="Times New Roman" w:eastAsia="Times New Roman" w:hAnsi="Times New Roman"/>
          <w:sz w:val="24"/>
          <w:szCs w:val="24"/>
          <w:lang w:eastAsia="ru-RU"/>
        </w:rPr>
        <w:t xml:space="preserve"> услуг</w:t>
      </w:r>
      <w:r w:rsidR="002403E6">
        <w:rPr>
          <w:rFonts w:ascii="Times New Roman" w:eastAsia="Times New Roman" w:hAnsi="Times New Roman"/>
          <w:sz w:val="24"/>
          <w:szCs w:val="24"/>
          <w:lang w:eastAsia="ru-RU"/>
        </w:rPr>
        <w:t>и</w:t>
      </w:r>
      <w:r w:rsidR="002403E6" w:rsidRPr="002403E6">
        <w:rPr>
          <w:rFonts w:ascii="Times New Roman" w:eastAsia="Times New Roman" w:hAnsi="Times New Roman"/>
          <w:sz w:val="24"/>
          <w:szCs w:val="24"/>
          <w:lang w:eastAsia="ru-RU"/>
        </w:rPr>
        <w:t xml:space="preserve"> </w:t>
      </w:r>
      <w:r w:rsidR="005574EB" w:rsidRPr="005574EB">
        <w:rPr>
          <w:rFonts w:ascii="Times New Roman" w:eastAsia="Times New Roman" w:hAnsi="Times New Roman"/>
          <w:sz w:val="24"/>
          <w:szCs w:val="24"/>
          <w:lang w:eastAsia="ru-RU"/>
        </w:rPr>
        <w:t xml:space="preserve">по передаче неисключительных прав на программное обеспечение антивирусной </w:t>
      </w:r>
      <w:proofErr w:type="gramStart"/>
      <w:r w:rsidR="005574EB" w:rsidRPr="005574EB">
        <w:rPr>
          <w:rFonts w:ascii="Times New Roman" w:eastAsia="Times New Roman" w:hAnsi="Times New Roman"/>
          <w:sz w:val="24"/>
          <w:szCs w:val="24"/>
          <w:lang w:eastAsia="ru-RU"/>
        </w:rPr>
        <w:t xml:space="preserve">защиты </w:t>
      </w:r>
      <w:r w:rsidR="004D3114">
        <w:rPr>
          <w:rFonts w:ascii="Times New Roman" w:eastAsia="Times New Roman" w:hAnsi="Times New Roman"/>
          <w:sz w:val="24"/>
          <w:szCs w:val="24"/>
          <w:lang w:eastAsia="ru-RU"/>
        </w:rPr>
        <w:t xml:space="preserve"> в</w:t>
      </w:r>
      <w:proofErr w:type="gramEnd"/>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574EB">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5704"/>
        <w:gridCol w:w="1276"/>
        <w:gridCol w:w="1276"/>
        <w:gridCol w:w="1417"/>
      </w:tblGrid>
      <w:tr w:rsidR="005574EB" w:rsidRPr="005574EB" w:rsidTr="005574EB">
        <w:tc>
          <w:tcPr>
            <w:tcW w:w="670" w:type="dxa"/>
            <w:shd w:val="clear" w:color="auto" w:fill="auto"/>
            <w:vAlign w:val="center"/>
          </w:tcPr>
          <w:p w:rsidR="005574EB" w:rsidRPr="005574EB" w:rsidRDefault="005574E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574EB">
              <w:rPr>
                <w:rFonts w:ascii="Times New Roman" w:eastAsia="Times New Roman" w:hAnsi="Times New Roman"/>
                <w:b/>
                <w:bCs/>
                <w:sz w:val="24"/>
                <w:szCs w:val="24"/>
                <w:lang w:eastAsia="ru-RU"/>
              </w:rPr>
              <w:t>№ п/п</w:t>
            </w:r>
          </w:p>
        </w:tc>
        <w:tc>
          <w:tcPr>
            <w:tcW w:w="5704" w:type="dxa"/>
            <w:shd w:val="clear" w:color="auto" w:fill="auto"/>
            <w:vAlign w:val="center"/>
          </w:tcPr>
          <w:p w:rsidR="005574EB" w:rsidRPr="005574EB" w:rsidRDefault="005574E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574EB">
              <w:rPr>
                <w:rFonts w:ascii="Times New Roman" w:eastAsia="Times New Roman" w:hAnsi="Times New Roman"/>
                <w:b/>
                <w:bCs/>
                <w:sz w:val="24"/>
                <w:szCs w:val="24"/>
                <w:lang w:eastAsia="ru-RU"/>
              </w:rPr>
              <w:t xml:space="preserve">Наименование </w:t>
            </w:r>
          </w:p>
        </w:tc>
        <w:tc>
          <w:tcPr>
            <w:tcW w:w="1276" w:type="dxa"/>
            <w:shd w:val="clear" w:color="auto" w:fill="auto"/>
            <w:vAlign w:val="center"/>
          </w:tcPr>
          <w:p w:rsidR="005574EB" w:rsidRPr="005574EB" w:rsidRDefault="005574E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574EB">
              <w:rPr>
                <w:rFonts w:ascii="Times New Roman" w:eastAsia="Times New Roman" w:hAnsi="Times New Roman"/>
                <w:b/>
                <w:bCs/>
                <w:sz w:val="24"/>
                <w:szCs w:val="24"/>
                <w:lang w:eastAsia="ru-RU"/>
              </w:rPr>
              <w:t>Кол-во, шт.</w:t>
            </w:r>
          </w:p>
        </w:tc>
        <w:tc>
          <w:tcPr>
            <w:tcW w:w="1276" w:type="dxa"/>
            <w:shd w:val="clear" w:color="auto" w:fill="auto"/>
            <w:vAlign w:val="center"/>
          </w:tcPr>
          <w:p w:rsidR="005574EB" w:rsidRPr="005574EB" w:rsidRDefault="00C12265"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vertAlign w:val="superscript"/>
                <w:lang w:eastAsia="ru-RU"/>
              </w:rPr>
              <w:t>2</w:t>
            </w:r>
            <w:r w:rsidR="005574EB" w:rsidRPr="005574EB">
              <w:rPr>
                <w:rFonts w:ascii="Times New Roman" w:eastAsia="Times New Roman" w:hAnsi="Times New Roman"/>
                <w:b/>
                <w:bCs/>
                <w:sz w:val="24"/>
                <w:szCs w:val="24"/>
                <w:lang w:eastAsia="ru-RU"/>
              </w:rPr>
              <w:t>Цена, руб.</w:t>
            </w:r>
          </w:p>
        </w:tc>
        <w:tc>
          <w:tcPr>
            <w:tcW w:w="1417" w:type="dxa"/>
            <w:shd w:val="clear" w:color="auto" w:fill="auto"/>
            <w:vAlign w:val="center"/>
          </w:tcPr>
          <w:p w:rsidR="005574EB" w:rsidRPr="005574EB" w:rsidRDefault="00C12265"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vertAlign w:val="superscript"/>
                <w:lang w:eastAsia="ru-RU"/>
              </w:rPr>
              <w:t>2</w:t>
            </w:r>
            <w:r w:rsidR="005574EB" w:rsidRPr="005574EB">
              <w:rPr>
                <w:rFonts w:ascii="Times New Roman" w:eastAsia="Times New Roman" w:hAnsi="Times New Roman"/>
                <w:b/>
                <w:bCs/>
                <w:sz w:val="24"/>
                <w:szCs w:val="24"/>
                <w:lang w:eastAsia="ru-RU"/>
              </w:rPr>
              <w:t>Сумма, руб.</w:t>
            </w:r>
          </w:p>
        </w:tc>
      </w:tr>
      <w:tr w:rsidR="005574EB" w:rsidRPr="005574EB" w:rsidTr="005574EB">
        <w:tc>
          <w:tcPr>
            <w:tcW w:w="670" w:type="dxa"/>
            <w:shd w:val="clear" w:color="auto" w:fill="auto"/>
            <w:vAlign w:val="center"/>
          </w:tcPr>
          <w:p w:rsidR="005574EB" w:rsidRPr="005574EB" w:rsidRDefault="005574EB" w:rsidP="005574EB">
            <w:pPr>
              <w:widowControl w:val="0"/>
              <w:autoSpaceDE w:val="0"/>
              <w:autoSpaceDN w:val="0"/>
              <w:adjustRightInd w:val="0"/>
              <w:spacing w:after="0" w:line="240" w:lineRule="auto"/>
              <w:ind w:left="-284"/>
              <w:jc w:val="center"/>
              <w:rPr>
                <w:rFonts w:ascii="Times New Roman" w:eastAsia="Times New Roman" w:hAnsi="Times New Roman"/>
                <w:sz w:val="24"/>
                <w:szCs w:val="24"/>
                <w:lang w:eastAsia="ru-RU"/>
              </w:rPr>
            </w:pPr>
            <w:r w:rsidRPr="005574EB">
              <w:rPr>
                <w:rFonts w:ascii="Times New Roman" w:eastAsia="Times New Roman" w:hAnsi="Times New Roman"/>
                <w:sz w:val="24"/>
                <w:szCs w:val="24"/>
                <w:lang w:eastAsia="ru-RU"/>
              </w:rPr>
              <w:t xml:space="preserve">    1</w:t>
            </w:r>
          </w:p>
        </w:tc>
        <w:tc>
          <w:tcPr>
            <w:tcW w:w="5704" w:type="dxa"/>
            <w:shd w:val="clear" w:color="auto" w:fill="auto"/>
            <w:vAlign w:val="bottom"/>
          </w:tcPr>
          <w:p w:rsidR="005574EB" w:rsidRPr="005574EB" w:rsidRDefault="005574EB" w:rsidP="005574EB">
            <w:pPr>
              <w:widowControl w:val="0"/>
              <w:autoSpaceDE w:val="0"/>
              <w:autoSpaceDN w:val="0"/>
              <w:adjustRightInd w:val="0"/>
              <w:spacing w:after="0" w:line="240" w:lineRule="auto"/>
              <w:rPr>
                <w:rFonts w:ascii="Times New Roman" w:eastAsia="Times New Roman" w:hAnsi="Times New Roman"/>
                <w:sz w:val="24"/>
                <w:szCs w:val="24"/>
                <w:lang w:eastAsia="ru-RU"/>
              </w:rPr>
            </w:pPr>
            <w:r w:rsidRPr="005574EB">
              <w:rPr>
                <w:rFonts w:ascii="Times New Roman" w:eastAsia="Times New Roman" w:hAnsi="Times New Roman"/>
                <w:color w:val="000000"/>
                <w:sz w:val="24"/>
                <w:szCs w:val="24"/>
                <w:lang w:eastAsia="ru-RU"/>
              </w:rPr>
              <w:t>Лицензия</w:t>
            </w:r>
            <w:r w:rsidRPr="005574EB">
              <w:rPr>
                <w:rFonts w:ascii="Times New Roman" w:eastAsia="Times New Roman" w:hAnsi="Times New Roman"/>
                <w:color w:val="000000"/>
                <w:sz w:val="24"/>
                <w:szCs w:val="24"/>
                <w:lang w:val="en-US" w:eastAsia="ru-RU"/>
              </w:rPr>
              <w:t xml:space="preserve"> Kaspersky Endpoint Security </w:t>
            </w:r>
            <w:r w:rsidRPr="005574EB">
              <w:rPr>
                <w:rFonts w:ascii="Times New Roman" w:eastAsia="Times New Roman" w:hAnsi="Times New Roman"/>
                <w:color w:val="000000"/>
                <w:sz w:val="24"/>
                <w:szCs w:val="24"/>
                <w:lang w:eastAsia="ru-RU"/>
              </w:rPr>
              <w:t>для</w:t>
            </w:r>
            <w:r w:rsidRPr="005574EB">
              <w:rPr>
                <w:rFonts w:ascii="Times New Roman" w:eastAsia="Times New Roman" w:hAnsi="Times New Roman"/>
                <w:color w:val="000000"/>
                <w:sz w:val="24"/>
                <w:szCs w:val="24"/>
                <w:lang w:val="en-US" w:eastAsia="ru-RU"/>
              </w:rPr>
              <w:t xml:space="preserve"> </w:t>
            </w:r>
            <w:r w:rsidRPr="005574EB">
              <w:rPr>
                <w:rFonts w:ascii="Times New Roman" w:eastAsia="Times New Roman" w:hAnsi="Times New Roman"/>
                <w:color w:val="000000"/>
                <w:sz w:val="24"/>
                <w:szCs w:val="24"/>
                <w:lang w:eastAsia="ru-RU"/>
              </w:rPr>
              <w:t>бизнеса</w:t>
            </w:r>
            <w:r w:rsidRPr="005574EB">
              <w:rPr>
                <w:rFonts w:ascii="Times New Roman" w:eastAsia="Times New Roman" w:hAnsi="Times New Roman"/>
                <w:color w:val="000000"/>
                <w:sz w:val="24"/>
                <w:szCs w:val="24"/>
                <w:lang w:val="en-US" w:eastAsia="ru-RU"/>
              </w:rPr>
              <w:t xml:space="preserve"> –</w:t>
            </w:r>
            <w:r w:rsidRPr="005574EB">
              <w:rPr>
                <w:rFonts w:ascii="Times New Roman" w:eastAsia="Times New Roman" w:hAnsi="Times New Roman"/>
                <w:color w:val="000000"/>
                <w:sz w:val="24"/>
                <w:szCs w:val="24"/>
                <w:lang w:val="en-US" w:eastAsia="ru-RU"/>
              </w:rPr>
              <w:br/>
            </w:r>
            <w:r w:rsidRPr="005574EB">
              <w:rPr>
                <w:rFonts w:ascii="Times New Roman" w:eastAsia="Times New Roman" w:hAnsi="Times New Roman"/>
                <w:color w:val="000000"/>
                <w:sz w:val="24"/>
                <w:szCs w:val="24"/>
                <w:lang w:eastAsia="ru-RU"/>
              </w:rPr>
              <w:t>Расширенный</w:t>
            </w:r>
            <w:r w:rsidRPr="005574EB">
              <w:rPr>
                <w:rFonts w:ascii="Times New Roman" w:eastAsia="Times New Roman" w:hAnsi="Times New Roman"/>
                <w:color w:val="000000"/>
                <w:sz w:val="24"/>
                <w:szCs w:val="24"/>
                <w:lang w:val="en-US" w:eastAsia="ru-RU"/>
              </w:rPr>
              <w:t xml:space="preserve"> Russian Edition. </w:t>
            </w:r>
            <w:r w:rsidRPr="005574EB">
              <w:rPr>
                <w:rFonts w:ascii="Times New Roman" w:eastAsia="Times New Roman" w:hAnsi="Times New Roman"/>
                <w:color w:val="000000"/>
                <w:sz w:val="24"/>
                <w:szCs w:val="24"/>
                <w:lang w:eastAsia="ru-RU"/>
              </w:rPr>
              <w:t xml:space="preserve">1500-2499 </w:t>
            </w:r>
            <w:proofErr w:type="spellStart"/>
            <w:r w:rsidRPr="005574EB">
              <w:rPr>
                <w:rFonts w:ascii="Times New Roman" w:eastAsia="Times New Roman" w:hAnsi="Times New Roman"/>
                <w:color w:val="000000"/>
                <w:sz w:val="24"/>
                <w:szCs w:val="24"/>
                <w:lang w:eastAsia="ru-RU"/>
              </w:rPr>
              <w:t>Node</w:t>
            </w:r>
            <w:proofErr w:type="spellEnd"/>
            <w:r w:rsidRPr="005574EB">
              <w:rPr>
                <w:rFonts w:ascii="Times New Roman" w:eastAsia="Times New Roman" w:hAnsi="Times New Roman"/>
                <w:color w:val="000000"/>
                <w:sz w:val="24"/>
                <w:szCs w:val="24"/>
                <w:lang w:eastAsia="ru-RU"/>
              </w:rPr>
              <w:t xml:space="preserve"> 1 </w:t>
            </w:r>
            <w:proofErr w:type="spellStart"/>
            <w:r w:rsidRPr="005574EB">
              <w:rPr>
                <w:rFonts w:ascii="Times New Roman" w:eastAsia="Times New Roman" w:hAnsi="Times New Roman"/>
                <w:color w:val="000000"/>
                <w:sz w:val="24"/>
                <w:szCs w:val="24"/>
                <w:lang w:eastAsia="ru-RU"/>
              </w:rPr>
              <w:t>year</w:t>
            </w:r>
            <w:proofErr w:type="spellEnd"/>
            <w:r w:rsidRPr="005574EB">
              <w:rPr>
                <w:rFonts w:ascii="Times New Roman" w:eastAsia="Times New Roman" w:hAnsi="Times New Roman"/>
                <w:color w:val="000000"/>
                <w:sz w:val="24"/>
                <w:szCs w:val="24"/>
                <w:lang w:eastAsia="ru-RU"/>
              </w:rPr>
              <w:br/>
            </w:r>
            <w:proofErr w:type="spellStart"/>
            <w:r w:rsidRPr="005574EB">
              <w:rPr>
                <w:rFonts w:ascii="Times New Roman" w:eastAsia="Times New Roman" w:hAnsi="Times New Roman"/>
                <w:color w:val="000000"/>
                <w:sz w:val="24"/>
                <w:szCs w:val="24"/>
                <w:lang w:eastAsia="ru-RU"/>
              </w:rPr>
              <w:t>Renewal</w:t>
            </w:r>
            <w:proofErr w:type="spellEnd"/>
            <w:r w:rsidRPr="005574EB">
              <w:rPr>
                <w:rFonts w:ascii="Times New Roman" w:eastAsia="Times New Roman" w:hAnsi="Times New Roman"/>
                <w:color w:val="000000"/>
                <w:sz w:val="24"/>
                <w:szCs w:val="24"/>
                <w:lang w:eastAsia="ru-RU"/>
              </w:rPr>
              <w:t xml:space="preserve"> License</w:t>
            </w:r>
            <w:r w:rsidR="00C12265">
              <w:rPr>
                <w:rFonts w:ascii="Times New Roman" w:eastAsia="Times New Roman" w:hAnsi="Times New Roman"/>
                <w:color w:val="000000"/>
                <w:sz w:val="24"/>
                <w:szCs w:val="24"/>
                <w:vertAlign w:val="superscript"/>
                <w:lang w:eastAsia="ru-RU"/>
              </w:rPr>
              <w:t>1</w:t>
            </w:r>
            <w:r w:rsidRPr="005574EB">
              <w:rPr>
                <w:rFonts w:ascii="Times New Roman" w:eastAsia="Times New Roman" w:hAnsi="Times New Roman"/>
                <w:sz w:val="24"/>
                <w:szCs w:val="24"/>
                <w:lang w:val="en-US" w:eastAsia="ru-RU"/>
              </w:rPr>
              <w:t xml:space="preserve"> </w:t>
            </w:r>
          </w:p>
        </w:tc>
        <w:tc>
          <w:tcPr>
            <w:tcW w:w="1276" w:type="dxa"/>
            <w:shd w:val="clear" w:color="auto" w:fill="auto"/>
            <w:vAlign w:val="center"/>
          </w:tcPr>
          <w:p w:rsidR="005574EB" w:rsidRPr="005574EB" w:rsidRDefault="005574EB" w:rsidP="005574E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574EB">
              <w:rPr>
                <w:rFonts w:ascii="Times New Roman" w:eastAsia="Times New Roman" w:hAnsi="Times New Roman"/>
                <w:sz w:val="24"/>
                <w:szCs w:val="24"/>
                <w:lang w:eastAsia="ru-RU"/>
              </w:rPr>
              <w:t>1550</w:t>
            </w:r>
          </w:p>
        </w:tc>
        <w:tc>
          <w:tcPr>
            <w:tcW w:w="1276" w:type="dxa"/>
            <w:shd w:val="clear" w:color="auto" w:fill="auto"/>
            <w:vAlign w:val="center"/>
          </w:tcPr>
          <w:p w:rsidR="005574EB" w:rsidRPr="005574EB" w:rsidRDefault="005574E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c>
          <w:tcPr>
            <w:tcW w:w="1417" w:type="dxa"/>
            <w:shd w:val="clear" w:color="auto" w:fill="auto"/>
            <w:vAlign w:val="center"/>
          </w:tcPr>
          <w:p w:rsidR="005574EB" w:rsidRPr="005574EB" w:rsidRDefault="005574E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r>
      <w:tr w:rsidR="005574EB" w:rsidRPr="005574EB" w:rsidTr="005574EB">
        <w:trPr>
          <w:trHeight w:val="836"/>
        </w:trPr>
        <w:tc>
          <w:tcPr>
            <w:tcW w:w="670" w:type="dxa"/>
            <w:shd w:val="clear" w:color="auto" w:fill="auto"/>
            <w:vAlign w:val="center"/>
          </w:tcPr>
          <w:p w:rsidR="005574EB" w:rsidRPr="005574EB" w:rsidRDefault="005574EB" w:rsidP="005574EB">
            <w:pPr>
              <w:widowControl w:val="0"/>
              <w:autoSpaceDE w:val="0"/>
              <w:autoSpaceDN w:val="0"/>
              <w:adjustRightInd w:val="0"/>
              <w:spacing w:after="0" w:line="240" w:lineRule="auto"/>
              <w:ind w:left="-284"/>
              <w:jc w:val="center"/>
              <w:rPr>
                <w:rFonts w:ascii="Times New Roman" w:eastAsia="Times New Roman" w:hAnsi="Times New Roman"/>
                <w:sz w:val="24"/>
                <w:szCs w:val="24"/>
                <w:lang w:eastAsia="ru-RU"/>
              </w:rPr>
            </w:pPr>
            <w:r w:rsidRPr="005574EB">
              <w:rPr>
                <w:rFonts w:ascii="Times New Roman" w:eastAsia="Times New Roman" w:hAnsi="Times New Roman"/>
                <w:sz w:val="24"/>
                <w:szCs w:val="24"/>
                <w:lang w:eastAsia="ru-RU"/>
              </w:rPr>
              <w:t xml:space="preserve">    2</w:t>
            </w:r>
          </w:p>
        </w:tc>
        <w:tc>
          <w:tcPr>
            <w:tcW w:w="5704" w:type="dxa"/>
            <w:shd w:val="clear" w:color="auto" w:fill="auto"/>
            <w:vAlign w:val="bottom"/>
          </w:tcPr>
          <w:p w:rsidR="005574EB" w:rsidRPr="005574EB" w:rsidRDefault="005574EB" w:rsidP="005574EB">
            <w:pPr>
              <w:widowControl w:val="0"/>
              <w:autoSpaceDE w:val="0"/>
              <w:autoSpaceDN w:val="0"/>
              <w:adjustRightInd w:val="0"/>
              <w:spacing w:after="0" w:line="240" w:lineRule="auto"/>
              <w:rPr>
                <w:rFonts w:ascii="Times New Roman" w:eastAsia="Times New Roman" w:hAnsi="Times New Roman"/>
                <w:color w:val="000000"/>
                <w:sz w:val="24"/>
                <w:szCs w:val="24"/>
                <w:lang w:val="en-US" w:eastAsia="ru-RU"/>
              </w:rPr>
            </w:pPr>
            <w:r w:rsidRPr="005574EB">
              <w:rPr>
                <w:rFonts w:ascii="Times New Roman" w:eastAsia="Times New Roman" w:hAnsi="Times New Roman"/>
                <w:color w:val="000000"/>
                <w:sz w:val="24"/>
                <w:szCs w:val="24"/>
                <w:lang w:eastAsia="ru-RU"/>
              </w:rPr>
              <w:t>Лицензия</w:t>
            </w:r>
            <w:r w:rsidRPr="005574EB">
              <w:rPr>
                <w:rFonts w:ascii="Times New Roman" w:eastAsia="Times New Roman" w:hAnsi="Times New Roman"/>
                <w:color w:val="000000"/>
                <w:sz w:val="24"/>
                <w:szCs w:val="24"/>
                <w:lang w:val="en-US" w:eastAsia="ru-RU"/>
              </w:rPr>
              <w:t xml:space="preserve"> Kaspersky Endpoint Security </w:t>
            </w:r>
            <w:r w:rsidRPr="005574EB">
              <w:rPr>
                <w:rFonts w:ascii="Times New Roman" w:eastAsia="Times New Roman" w:hAnsi="Times New Roman"/>
                <w:color w:val="000000"/>
                <w:sz w:val="24"/>
                <w:szCs w:val="24"/>
                <w:lang w:eastAsia="ru-RU"/>
              </w:rPr>
              <w:t>для</w:t>
            </w:r>
            <w:r w:rsidRPr="005574EB">
              <w:rPr>
                <w:rFonts w:ascii="Times New Roman" w:eastAsia="Times New Roman" w:hAnsi="Times New Roman"/>
                <w:color w:val="000000"/>
                <w:sz w:val="24"/>
                <w:szCs w:val="24"/>
                <w:lang w:val="en-US" w:eastAsia="ru-RU"/>
              </w:rPr>
              <w:t xml:space="preserve"> </w:t>
            </w:r>
            <w:r w:rsidRPr="005574EB">
              <w:rPr>
                <w:rFonts w:ascii="Times New Roman" w:eastAsia="Times New Roman" w:hAnsi="Times New Roman"/>
                <w:color w:val="000000"/>
                <w:sz w:val="24"/>
                <w:szCs w:val="24"/>
                <w:lang w:eastAsia="ru-RU"/>
              </w:rPr>
              <w:t>бизнеса</w:t>
            </w:r>
            <w:r w:rsidRPr="005574EB">
              <w:rPr>
                <w:rFonts w:ascii="Times New Roman" w:eastAsia="Times New Roman" w:hAnsi="Times New Roman"/>
                <w:color w:val="000000"/>
                <w:sz w:val="24"/>
                <w:szCs w:val="24"/>
                <w:lang w:val="en-US" w:eastAsia="ru-RU"/>
              </w:rPr>
              <w:t xml:space="preserve"> –</w:t>
            </w:r>
          </w:p>
          <w:p w:rsidR="005574EB" w:rsidRPr="005574EB" w:rsidRDefault="005574EB" w:rsidP="005574EB">
            <w:pPr>
              <w:widowControl w:val="0"/>
              <w:autoSpaceDE w:val="0"/>
              <w:autoSpaceDN w:val="0"/>
              <w:adjustRightInd w:val="0"/>
              <w:spacing w:after="0" w:line="240" w:lineRule="auto"/>
              <w:rPr>
                <w:rFonts w:ascii="Times New Roman" w:eastAsia="Times New Roman" w:hAnsi="Times New Roman"/>
                <w:color w:val="000000"/>
                <w:sz w:val="24"/>
                <w:szCs w:val="24"/>
                <w:lang w:val="en-US" w:eastAsia="ru-RU"/>
              </w:rPr>
            </w:pPr>
            <w:r w:rsidRPr="005574EB">
              <w:rPr>
                <w:rFonts w:ascii="Times New Roman" w:eastAsia="Times New Roman" w:hAnsi="Times New Roman"/>
                <w:color w:val="000000"/>
                <w:sz w:val="24"/>
                <w:szCs w:val="24"/>
                <w:lang w:eastAsia="ru-RU"/>
              </w:rPr>
              <w:t>Расширенный</w:t>
            </w:r>
            <w:r w:rsidRPr="005574EB">
              <w:rPr>
                <w:rFonts w:ascii="Times New Roman" w:eastAsia="Times New Roman" w:hAnsi="Times New Roman"/>
                <w:color w:val="000000"/>
                <w:sz w:val="24"/>
                <w:szCs w:val="24"/>
                <w:lang w:val="en-US" w:eastAsia="ru-RU"/>
              </w:rPr>
              <w:t xml:space="preserve"> Russian Edition. 1500-2499 Node 1 year</w:t>
            </w:r>
          </w:p>
          <w:p w:rsidR="005574EB" w:rsidRPr="00CC1F0B" w:rsidRDefault="00C12265" w:rsidP="005574EB">
            <w:pPr>
              <w:widowControl w:val="0"/>
              <w:autoSpaceDE w:val="0"/>
              <w:autoSpaceDN w:val="0"/>
              <w:adjustRightInd w:val="0"/>
              <w:spacing w:after="0" w:line="240" w:lineRule="auto"/>
              <w:rPr>
                <w:rFonts w:ascii="Times New Roman" w:eastAsia="Times New Roman" w:hAnsi="Times New Roman"/>
                <w:color w:val="000000"/>
                <w:sz w:val="24"/>
                <w:szCs w:val="24"/>
                <w:vertAlign w:val="superscript"/>
                <w:lang w:val="en-US" w:eastAsia="ru-RU"/>
              </w:rPr>
            </w:pPr>
            <w:r>
              <w:rPr>
                <w:rFonts w:ascii="Times New Roman" w:eastAsia="Times New Roman" w:hAnsi="Times New Roman"/>
                <w:color w:val="000000"/>
                <w:sz w:val="24"/>
                <w:szCs w:val="24"/>
                <w:lang w:val="en-US" w:eastAsia="ru-RU"/>
              </w:rPr>
              <w:t>Renewal License</w:t>
            </w:r>
            <w:r w:rsidRPr="00CC1F0B">
              <w:rPr>
                <w:rFonts w:ascii="Times New Roman" w:eastAsia="Times New Roman" w:hAnsi="Times New Roman"/>
                <w:color w:val="000000"/>
                <w:sz w:val="24"/>
                <w:szCs w:val="24"/>
                <w:vertAlign w:val="superscript"/>
                <w:lang w:val="en-US" w:eastAsia="ru-RU"/>
              </w:rPr>
              <w:t>1</w:t>
            </w:r>
          </w:p>
        </w:tc>
        <w:tc>
          <w:tcPr>
            <w:tcW w:w="1276" w:type="dxa"/>
            <w:shd w:val="clear" w:color="auto" w:fill="auto"/>
            <w:vAlign w:val="center"/>
          </w:tcPr>
          <w:p w:rsidR="005574EB" w:rsidRPr="005574EB" w:rsidRDefault="005574EB" w:rsidP="005574E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574EB">
              <w:rPr>
                <w:rFonts w:ascii="Times New Roman" w:eastAsia="Times New Roman" w:hAnsi="Times New Roman"/>
                <w:sz w:val="24"/>
                <w:szCs w:val="24"/>
                <w:lang w:eastAsia="ru-RU"/>
              </w:rPr>
              <w:t>50</w:t>
            </w:r>
          </w:p>
        </w:tc>
        <w:tc>
          <w:tcPr>
            <w:tcW w:w="1276" w:type="dxa"/>
            <w:shd w:val="clear" w:color="auto" w:fill="auto"/>
            <w:vAlign w:val="center"/>
          </w:tcPr>
          <w:p w:rsidR="005574EB" w:rsidRPr="005574EB" w:rsidRDefault="005574E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c>
          <w:tcPr>
            <w:tcW w:w="1417" w:type="dxa"/>
            <w:shd w:val="clear" w:color="auto" w:fill="auto"/>
            <w:vAlign w:val="center"/>
          </w:tcPr>
          <w:p w:rsidR="005574EB" w:rsidRPr="005574EB" w:rsidRDefault="005574E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r>
      <w:tr w:rsidR="005574EB" w:rsidRPr="005574EB" w:rsidTr="005574EB">
        <w:tc>
          <w:tcPr>
            <w:tcW w:w="670" w:type="dxa"/>
            <w:shd w:val="clear" w:color="auto" w:fill="auto"/>
            <w:vAlign w:val="center"/>
          </w:tcPr>
          <w:p w:rsidR="005574EB" w:rsidRPr="005574EB" w:rsidRDefault="005574EB" w:rsidP="005574EB">
            <w:pPr>
              <w:widowControl w:val="0"/>
              <w:autoSpaceDE w:val="0"/>
              <w:autoSpaceDN w:val="0"/>
              <w:adjustRightInd w:val="0"/>
              <w:spacing w:after="0" w:line="240" w:lineRule="auto"/>
              <w:ind w:left="-284"/>
              <w:jc w:val="center"/>
              <w:rPr>
                <w:rFonts w:ascii="Times New Roman" w:eastAsia="Times New Roman" w:hAnsi="Times New Roman"/>
                <w:sz w:val="24"/>
                <w:szCs w:val="24"/>
                <w:lang w:val="en-US" w:eastAsia="ru-RU"/>
              </w:rPr>
            </w:pPr>
            <w:r w:rsidRPr="005574EB">
              <w:rPr>
                <w:rFonts w:ascii="Times New Roman" w:eastAsia="Times New Roman" w:hAnsi="Times New Roman"/>
                <w:sz w:val="24"/>
                <w:szCs w:val="24"/>
                <w:lang w:val="en-US" w:eastAsia="ru-RU"/>
              </w:rPr>
              <w:t xml:space="preserve">    3</w:t>
            </w:r>
          </w:p>
        </w:tc>
        <w:tc>
          <w:tcPr>
            <w:tcW w:w="5704" w:type="dxa"/>
            <w:shd w:val="clear" w:color="auto" w:fill="auto"/>
            <w:vAlign w:val="bottom"/>
          </w:tcPr>
          <w:p w:rsidR="005574EB" w:rsidRPr="00CC1F0B" w:rsidRDefault="005574EB" w:rsidP="005574EB">
            <w:pPr>
              <w:widowControl w:val="0"/>
              <w:autoSpaceDE w:val="0"/>
              <w:autoSpaceDN w:val="0"/>
              <w:adjustRightInd w:val="0"/>
              <w:spacing w:after="0" w:line="240" w:lineRule="auto"/>
              <w:rPr>
                <w:rFonts w:ascii="Times New Roman" w:eastAsia="Times New Roman" w:hAnsi="Times New Roman"/>
                <w:sz w:val="24"/>
                <w:szCs w:val="24"/>
                <w:vertAlign w:val="superscript"/>
                <w:lang w:val="en-US" w:eastAsia="ru-RU"/>
              </w:rPr>
            </w:pPr>
            <w:r w:rsidRPr="005574EB">
              <w:rPr>
                <w:rFonts w:ascii="Times New Roman" w:eastAsia="Times New Roman" w:hAnsi="Times New Roman"/>
                <w:color w:val="000000"/>
                <w:sz w:val="24"/>
                <w:szCs w:val="24"/>
                <w:lang w:eastAsia="ru-RU"/>
              </w:rPr>
              <w:t>Лицензия</w:t>
            </w:r>
            <w:r w:rsidRPr="005574EB">
              <w:rPr>
                <w:rFonts w:ascii="Times New Roman" w:eastAsia="Times New Roman" w:hAnsi="Times New Roman"/>
                <w:color w:val="000000"/>
                <w:sz w:val="24"/>
                <w:szCs w:val="24"/>
                <w:lang w:val="en-US" w:eastAsia="ru-RU"/>
              </w:rPr>
              <w:t xml:space="preserve"> Kaspersky Security </w:t>
            </w:r>
            <w:r w:rsidRPr="005574EB">
              <w:rPr>
                <w:rFonts w:ascii="Times New Roman" w:eastAsia="Times New Roman" w:hAnsi="Times New Roman"/>
                <w:color w:val="000000"/>
                <w:sz w:val="24"/>
                <w:szCs w:val="24"/>
                <w:lang w:eastAsia="ru-RU"/>
              </w:rPr>
              <w:t>для</w:t>
            </w:r>
            <w:r w:rsidRPr="005574EB">
              <w:rPr>
                <w:rFonts w:ascii="Times New Roman" w:eastAsia="Times New Roman" w:hAnsi="Times New Roman"/>
                <w:color w:val="000000"/>
                <w:sz w:val="24"/>
                <w:szCs w:val="24"/>
                <w:lang w:val="en-US" w:eastAsia="ru-RU"/>
              </w:rPr>
              <w:t xml:space="preserve"> </w:t>
            </w:r>
            <w:r w:rsidRPr="005574EB">
              <w:rPr>
                <w:rFonts w:ascii="Times New Roman" w:eastAsia="Times New Roman" w:hAnsi="Times New Roman"/>
                <w:color w:val="000000"/>
                <w:sz w:val="24"/>
                <w:szCs w:val="24"/>
                <w:lang w:eastAsia="ru-RU"/>
              </w:rPr>
              <w:t>почтовых</w:t>
            </w:r>
            <w:r w:rsidRPr="005574EB">
              <w:rPr>
                <w:rFonts w:ascii="Times New Roman" w:eastAsia="Times New Roman" w:hAnsi="Times New Roman"/>
                <w:color w:val="000000"/>
                <w:sz w:val="24"/>
                <w:szCs w:val="24"/>
                <w:lang w:val="en-US" w:eastAsia="ru-RU"/>
              </w:rPr>
              <w:t xml:space="preserve"> </w:t>
            </w:r>
            <w:r w:rsidRPr="005574EB">
              <w:rPr>
                <w:rFonts w:ascii="Times New Roman" w:eastAsia="Times New Roman" w:hAnsi="Times New Roman"/>
                <w:color w:val="000000"/>
                <w:sz w:val="24"/>
                <w:szCs w:val="24"/>
                <w:lang w:eastAsia="ru-RU"/>
              </w:rPr>
              <w:t>серверов</w:t>
            </w:r>
            <w:r w:rsidRPr="005574EB">
              <w:rPr>
                <w:rFonts w:ascii="Times New Roman" w:eastAsia="Times New Roman" w:hAnsi="Times New Roman"/>
                <w:color w:val="000000"/>
                <w:sz w:val="24"/>
                <w:szCs w:val="24"/>
                <w:lang w:val="en-US" w:eastAsia="ru-RU"/>
              </w:rPr>
              <w:br/>
              <w:t xml:space="preserve">Russian Edition. 250-499 </w:t>
            </w:r>
            <w:proofErr w:type="spellStart"/>
            <w:r w:rsidRPr="005574EB">
              <w:rPr>
                <w:rFonts w:ascii="Times New Roman" w:eastAsia="Times New Roman" w:hAnsi="Times New Roman"/>
                <w:color w:val="000000"/>
                <w:sz w:val="24"/>
                <w:szCs w:val="24"/>
                <w:lang w:val="en-US" w:eastAsia="ru-RU"/>
              </w:rPr>
              <w:t>MailAddress</w:t>
            </w:r>
            <w:proofErr w:type="spellEnd"/>
            <w:r w:rsidRPr="005574EB">
              <w:rPr>
                <w:rFonts w:ascii="Times New Roman" w:eastAsia="Times New Roman" w:hAnsi="Times New Roman"/>
                <w:color w:val="000000"/>
                <w:sz w:val="24"/>
                <w:szCs w:val="24"/>
                <w:lang w:val="en-US" w:eastAsia="ru-RU"/>
              </w:rPr>
              <w:t xml:space="preserve"> 1 year Renewal</w:t>
            </w:r>
            <w:r w:rsidRPr="005574EB">
              <w:rPr>
                <w:rFonts w:ascii="Times New Roman" w:eastAsia="Times New Roman" w:hAnsi="Times New Roman"/>
                <w:color w:val="000000"/>
                <w:sz w:val="24"/>
                <w:szCs w:val="24"/>
                <w:lang w:val="en-US" w:eastAsia="ru-RU"/>
              </w:rPr>
              <w:br/>
              <w:t>License</w:t>
            </w:r>
            <w:r w:rsidR="00C12265" w:rsidRPr="00CC1F0B">
              <w:rPr>
                <w:rFonts w:ascii="Times New Roman" w:eastAsia="Times New Roman" w:hAnsi="Times New Roman"/>
                <w:color w:val="000000"/>
                <w:sz w:val="24"/>
                <w:szCs w:val="24"/>
                <w:vertAlign w:val="superscript"/>
                <w:lang w:val="en-US" w:eastAsia="ru-RU"/>
              </w:rPr>
              <w:t>1</w:t>
            </w:r>
          </w:p>
        </w:tc>
        <w:tc>
          <w:tcPr>
            <w:tcW w:w="1276" w:type="dxa"/>
            <w:shd w:val="clear" w:color="auto" w:fill="auto"/>
            <w:vAlign w:val="center"/>
          </w:tcPr>
          <w:p w:rsidR="005574EB" w:rsidRPr="005574EB" w:rsidRDefault="005574EB" w:rsidP="005574EB">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5574EB">
              <w:rPr>
                <w:rFonts w:ascii="Times New Roman" w:eastAsia="Times New Roman" w:hAnsi="Times New Roman"/>
                <w:sz w:val="24"/>
                <w:szCs w:val="24"/>
                <w:lang w:val="en-US" w:eastAsia="ru-RU"/>
              </w:rPr>
              <w:t xml:space="preserve">250 </w:t>
            </w:r>
          </w:p>
        </w:tc>
        <w:tc>
          <w:tcPr>
            <w:tcW w:w="1276" w:type="dxa"/>
            <w:shd w:val="clear" w:color="auto" w:fill="auto"/>
            <w:vAlign w:val="center"/>
          </w:tcPr>
          <w:p w:rsidR="005574EB" w:rsidRPr="005574EB" w:rsidRDefault="005574E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c>
          <w:tcPr>
            <w:tcW w:w="1417" w:type="dxa"/>
            <w:shd w:val="clear" w:color="auto" w:fill="auto"/>
            <w:vAlign w:val="center"/>
          </w:tcPr>
          <w:p w:rsidR="005574EB" w:rsidRPr="005574EB" w:rsidRDefault="005574E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76B22" w:rsidRDefault="00276B22"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2E5D0A" w:rsidRDefault="002E5D0A" w:rsidP="002E5D0A">
      <w:pPr>
        <w:spacing w:before="240" w:after="0" w:line="240" w:lineRule="auto"/>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C12265" w:rsidP="00C12265">
      <w:pPr>
        <w:spacing w:after="0"/>
        <w:jc w:val="both"/>
        <w:rPr>
          <w:rFonts w:ascii="Times New Roman" w:hAnsi="Times New Roman"/>
          <w:sz w:val="20"/>
          <w:szCs w:val="20"/>
          <w:shd w:val="clear" w:color="auto" w:fill="FFFFFF"/>
        </w:rPr>
      </w:pPr>
      <w:r w:rsidRPr="00C12265">
        <w:rPr>
          <w:rFonts w:ascii="Times New Roman" w:eastAsia="Times New Roman" w:hAnsi="Times New Roman"/>
          <w:sz w:val="20"/>
          <w:szCs w:val="20"/>
          <w:vertAlign w:val="superscript"/>
        </w:rPr>
        <w:t>1</w:t>
      </w:r>
      <w:r w:rsidRPr="00C12265">
        <w:rPr>
          <w:rFonts w:ascii="Times New Roman" w:eastAsia="Times New Roman" w:hAnsi="Times New Roman"/>
          <w:sz w:val="20"/>
          <w:szCs w:val="20"/>
        </w:rPr>
        <w:t xml:space="preserve"> Эквивалент не допускается в соответствии с п.10.3.4 (а) «Положения о закупе товаров, работ, услуг ГК «Роскосмос» </w:t>
      </w:r>
    </w:p>
    <w:p w:rsidR="00276B22" w:rsidRPr="00C12265" w:rsidRDefault="005574EB" w:rsidP="00C12265">
      <w:pPr>
        <w:spacing w:after="0" w:line="240" w:lineRule="auto"/>
        <w:jc w:val="both"/>
        <w:rPr>
          <w:rFonts w:ascii="Times New Roman" w:eastAsia="Times New Roman" w:hAnsi="Times New Roman"/>
          <w:sz w:val="20"/>
          <w:szCs w:val="20"/>
          <w:lang w:eastAsia="ru-RU"/>
        </w:rPr>
      </w:pPr>
      <w:r w:rsidRPr="00C12265">
        <w:rPr>
          <w:rFonts w:ascii="Times New Roman" w:eastAsia="Times New Roman" w:hAnsi="Times New Roman"/>
          <w:sz w:val="20"/>
          <w:szCs w:val="20"/>
          <w:vertAlign w:val="superscript"/>
          <w:lang w:eastAsia="ru-RU"/>
        </w:rPr>
        <w:t xml:space="preserve">2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82E" w:rsidRDefault="0001182E" w:rsidP="00BE4551">
      <w:pPr>
        <w:spacing w:after="0" w:line="240" w:lineRule="auto"/>
      </w:pPr>
      <w:r>
        <w:separator/>
      </w:r>
    </w:p>
  </w:endnote>
  <w:endnote w:type="continuationSeparator" w:id="0">
    <w:p w:rsidR="0001182E" w:rsidRDefault="0001182E" w:rsidP="00BE4551">
      <w:pPr>
        <w:spacing w:after="0" w:line="240" w:lineRule="auto"/>
      </w:pPr>
      <w:r>
        <w:continuationSeparator/>
      </w:r>
    </w:p>
  </w:endnote>
  <w:endnote w:type="continuationNotice" w:id="1">
    <w:p w:rsidR="0001182E" w:rsidRDefault="00011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821FA" w:rsidRDefault="007821F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821FA" w:rsidRDefault="007821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1FA" w:rsidRPr="0032691D" w:rsidRDefault="007821F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821FA" w:rsidRDefault="007821F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5507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7821FA" w:rsidRDefault="007821F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1FA" w:rsidRPr="0032691D" w:rsidRDefault="007821F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821FA" w:rsidRPr="00C408FB" w:rsidRDefault="007821F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5507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821FA" w:rsidRPr="00CA0F23" w:rsidRDefault="007821F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55074">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1FA" w:rsidRPr="0032691D" w:rsidRDefault="007821F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82E" w:rsidRDefault="0001182E" w:rsidP="00BE4551">
      <w:pPr>
        <w:spacing w:after="0" w:line="240" w:lineRule="auto"/>
      </w:pPr>
      <w:r>
        <w:separator/>
      </w:r>
    </w:p>
  </w:footnote>
  <w:footnote w:type="continuationSeparator" w:id="0">
    <w:p w:rsidR="0001182E" w:rsidRDefault="0001182E" w:rsidP="00BE4551">
      <w:pPr>
        <w:spacing w:after="0" w:line="240" w:lineRule="auto"/>
      </w:pPr>
      <w:r>
        <w:continuationSeparator/>
      </w:r>
    </w:p>
  </w:footnote>
  <w:footnote w:type="continuationNotice" w:id="1">
    <w:p w:rsidR="0001182E" w:rsidRDefault="0001182E">
      <w:pPr>
        <w:spacing w:after="0" w:line="240" w:lineRule="auto"/>
      </w:pPr>
    </w:p>
  </w:footnote>
  <w:footnote w:id="2">
    <w:p w:rsidR="007821FA" w:rsidRDefault="007821F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1FA" w:rsidRPr="00A234A7" w:rsidRDefault="007821F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074"/>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284F8D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9D921-0378-4A74-A50D-C790F762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34</Pages>
  <Words>13159</Words>
  <Characters>75010</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78</cp:revision>
  <cp:lastPrinted>2023-11-27T11:42:00Z</cp:lastPrinted>
  <dcterms:created xsi:type="dcterms:W3CDTF">2022-10-13T07:14:00Z</dcterms:created>
  <dcterms:modified xsi:type="dcterms:W3CDTF">2024-03-22T06:49:00Z</dcterms:modified>
</cp:coreProperties>
</file>