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163BDA" w:rsidRDefault="00163BDA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63BDA" w:rsidRPr="003B2BD4" w:rsidRDefault="00163BDA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195"/>
        <w:gridCol w:w="6339"/>
      </w:tblGrid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№</w:t>
            </w:r>
          </w:p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</w:tr>
      <w:tr w:rsidR="009078CF" w:rsidRPr="009C172F" w:rsidTr="00303BC8">
        <w:tc>
          <w:tcPr>
            <w:tcW w:w="561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</w:tr>
      <w:tr w:rsidR="009078CF" w:rsidRPr="009C172F" w:rsidTr="00303BC8">
        <w:trPr>
          <w:trHeight w:val="164"/>
        </w:trPr>
        <w:tc>
          <w:tcPr>
            <w:tcW w:w="561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«НПО автоматики».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Вид закупки: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4009AE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запрос котировок в электронной форме</w:t>
            </w:r>
          </w:p>
        </w:tc>
      </w:tr>
      <w:tr w:rsidR="009078CF" w:rsidRPr="009C172F" w:rsidTr="00303BC8">
        <w:trPr>
          <w:trHeight w:val="373"/>
        </w:trPr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163BDA" w:rsidP="00A74B4B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6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оставка материалов для обеспечения работоспособности теплотехнических и сантехнических систем</w:t>
            </w:r>
          </w:p>
        </w:tc>
      </w:tr>
      <w:tr w:rsidR="009078CF" w:rsidRPr="009C172F" w:rsidTr="00303BC8">
        <w:trPr>
          <w:trHeight w:val="724"/>
        </w:trPr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  <w:r w:rsidR="005E0F02" w:rsidRPr="00303BC8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в национальной системе стандартизации</w:t>
            </w:r>
          </w:p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</w:tcPr>
          <w:p w:rsidR="00636D9B" w:rsidRDefault="00B8230D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="001A02E7">
              <w:rPr>
                <w:rFonts w:ascii="Times New Roman" w:hAnsi="Times New Roman" w:cs="Times New Roman"/>
                <w:sz w:val="20"/>
                <w:szCs w:val="20"/>
              </w:rPr>
              <w:t>8954-75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3262-75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8732-78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8969-75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8734-78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8954-75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21345-2005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5781-82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9466-75</w:t>
            </w:r>
          </w:p>
          <w:p w:rsidR="001A02E7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481-80</w:t>
            </w:r>
          </w:p>
          <w:p w:rsidR="001A02E7" w:rsidRPr="00303BC8" w:rsidRDefault="001A02E7" w:rsidP="001A02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31311-2005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03B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восстановлены потребительские свойства).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339" w:type="dxa"/>
          </w:tcPr>
          <w:p w:rsidR="009078CF" w:rsidRPr="00303BC8" w:rsidRDefault="00631FC3" w:rsidP="00631FC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Товар применяется на производстве.</w:t>
            </w:r>
          </w:p>
          <w:p w:rsidR="00631FC3" w:rsidRPr="00303BC8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339" w:type="dxa"/>
          </w:tcPr>
          <w:p w:rsidR="00631FC3" w:rsidRPr="00303BC8" w:rsidRDefault="008A6C50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339" w:type="dxa"/>
          </w:tcPr>
          <w:p w:rsidR="00631FC3" w:rsidRPr="00303BC8" w:rsidRDefault="00AA5DCA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339" w:type="dxa"/>
          </w:tcPr>
          <w:p w:rsidR="00631FC3" w:rsidRPr="00303BC8" w:rsidRDefault="008A6C50" w:rsidP="00AA5DCA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Транспортом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счет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81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Место </w:t>
            </w:r>
            <w:r w:rsidR="00C56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поставки </w:t>
            </w:r>
            <w:r w:rsidR="008135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продукции</w:t>
            </w: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1A02E7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Екатеринбург, ул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Мамина Сибиряка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1A0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B9045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Срок и условия </w:t>
            </w:r>
            <w:r w:rsidR="00B90450"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поставки продукции</w:t>
            </w: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87C29" w:rsidRPr="00303BC8" w:rsidRDefault="00687C29" w:rsidP="00687C29">
            <w:pPr>
              <w:tabs>
                <w:tab w:val="left" w:pos="411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товара производится транспортом Поставщиком в течение 30 (тридцати) календарных дней с момента подписания настоящего договора следующим способом: получение товара Покупателем или его полномочным представителем на складе Покупателя в г. Екатеринбурге, ул. Мамина Сибиряка, </w:t>
            </w:r>
            <w:r w:rsidR="001A02E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. 145.</w:t>
            </w:r>
          </w:p>
          <w:p w:rsidR="00687C29" w:rsidRPr="00303BC8" w:rsidRDefault="00687C29" w:rsidP="00687C29">
            <w:pPr>
              <w:tabs>
                <w:tab w:val="left" w:pos="411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расходы, связанные с поставкой товара, оплачивает Поставщик.</w:t>
            </w:r>
          </w:p>
          <w:p w:rsidR="00631FC3" w:rsidRPr="00303BC8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B904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оплаты: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303BC8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производится в размере </w:t>
            </w:r>
            <w:r w:rsidR="00AA5DCA" w:rsidRPr="00303BC8">
              <w:rPr>
                <w:rFonts w:ascii="Times New Roman" w:hAnsi="Times New Roman" w:cs="Times New Roman"/>
                <w:sz w:val="20"/>
                <w:szCs w:val="20"/>
              </w:rPr>
              <w:t>100 % от общей суммы поставки не позднее 30 (Тридцать) календарных дней с даты поставки товара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, путем перечисления Заказчиком безналичных денежных средств на расчетный счет По</w:t>
            </w:r>
            <w:r w:rsidR="00303BC8">
              <w:rPr>
                <w:rFonts w:ascii="Times New Roman" w:hAnsi="Times New Roman" w:cs="Times New Roman"/>
                <w:sz w:val="20"/>
                <w:szCs w:val="20"/>
              </w:rPr>
              <w:t>ставщика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по выставленному счету на основании настоящего Договора.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договора включаются затраты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(Победителя, открытого запрос котировок в электронной форме), связанные с </w:t>
            </w:r>
            <w:r w:rsidR="008A6C50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поставкой продукции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631FC3" w:rsidRPr="00303BC8" w:rsidRDefault="00631FC3" w:rsidP="00303BC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u w:val="single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</w:t>
            </w:r>
            <w:r w:rsidR="00303BC8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сформирована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НДС.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участникам закупки: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303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Участник закупки должен соответствовать требованиям в соответствии с </w:t>
            </w:r>
            <w:r w:rsidR="00303BC8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подразделом </w:t>
            </w: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10.4 Положения о закупках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гарантии качества на продукцию: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8A6C50" w:rsidRPr="00303BC8" w:rsidRDefault="00AA5DCA" w:rsidP="008A6C5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8A6C50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Товар устанавливается гарантийный срок продолжительностью 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12 (Двенадцать) календарных месяцев и начинает исчисляться с момента передачи товара Покупателю</w:t>
            </w:r>
            <w:r w:rsidR="008A6C50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9078CF" w:rsidRPr="009C172F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83E2B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983E2B" w:rsidRDefault="00983E2B" w:rsidP="00983E2B">
      <w:pPr>
        <w:tabs>
          <w:tab w:val="left" w:pos="709"/>
        </w:tabs>
        <w:spacing w:after="0"/>
        <w:ind w:left="284"/>
        <w:jc w:val="both"/>
        <w:rPr>
          <w:rFonts w:ascii="Times New Roman" w:eastAsia="Times New Roman" w:hAnsi="Times New Roman" w:cs="Times New Roman"/>
        </w:rPr>
      </w:pPr>
      <w:r w:rsidRPr="00983E2B">
        <w:rPr>
          <w:rFonts w:ascii="Times New Roman" w:eastAsia="Times New Roman" w:hAnsi="Times New Roman" w:cs="Times New Roman"/>
        </w:rPr>
        <w:t>- Приложение №1 к Техническому заданию</w:t>
      </w:r>
    </w:p>
    <w:p w:rsidR="00983E2B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83E2B" w:rsidRPr="009C172F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3B2BD4" w:rsidRDefault="009078CF" w:rsidP="00EA27C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052948" w:rsidRPr="00052948" w:rsidRDefault="00052948" w:rsidP="00052948">
      <w:pPr>
        <w:spacing w:after="6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Главный энергетик-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                                  </w:t>
      </w:r>
      <w:r w:rsidR="0015362F"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С.А. Бакшандаева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                </w:t>
      </w:r>
      <w:r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начальник цеха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809</w:t>
      </w:r>
    </w:p>
    <w:p w:rsidR="009078CF" w:rsidRPr="00C80A35" w:rsidRDefault="00052948" w:rsidP="00052948">
      <w:pPr>
        <w:spacing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C80A3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</w:t>
      </w:r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</w:p>
    <w:p w:rsidR="00C80A35" w:rsidRDefault="00C80A35" w:rsidP="008A6C50">
      <w:pPr>
        <w:rPr>
          <w:rFonts w:ascii="Times New Roman" w:hAnsi="Times New Roman" w:cs="Times New Roman"/>
        </w:rPr>
      </w:pPr>
    </w:p>
    <w:sectPr w:rsidR="00C80A35" w:rsidSect="0085759F">
      <w:headerReference w:type="default" r:id="rId7"/>
      <w:foot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63B" w:rsidRDefault="0000263B">
      <w:pPr>
        <w:spacing w:after="0" w:line="240" w:lineRule="auto"/>
      </w:pPr>
      <w:r>
        <w:separator/>
      </w:r>
    </w:p>
  </w:endnote>
  <w:endnote w:type="continuationSeparator" w:id="0">
    <w:p w:rsidR="0000263B" w:rsidRDefault="00002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BDA">
          <w:rPr>
            <w:noProof/>
          </w:rPr>
          <w:t>1</w:t>
        </w:r>
        <w:r>
          <w:fldChar w:fldCharType="end"/>
        </w:r>
      </w:p>
    </w:sdtContent>
  </w:sdt>
  <w:p w:rsidR="0019774B" w:rsidRDefault="000026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63B" w:rsidRDefault="0000263B">
      <w:pPr>
        <w:spacing w:after="0" w:line="240" w:lineRule="auto"/>
      </w:pPr>
      <w:r>
        <w:separator/>
      </w:r>
    </w:p>
  </w:footnote>
  <w:footnote w:type="continuationSeparator" w:id="0">
    <w:p w:rsidR="0000263B" w:rsidRDefault="00002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00263B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3093B"/>
    <w:multiLevelType w:val="hybridMultilevel"/>
    <w:tmpl w:val="8DA682FC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0263B"/>
    <w:rsid w:val="00052948"/>
    <w:rsid w:val="00057D88"/>
    <w:rsid w:val="000728D7"/>
    <w:rsid w:val="000B31C9"/>
    <w:rsid w:val="00113D33"/>
    <w:rsid w:val="00134041"/>
    <w:rsid w:val="001456B2"/>
    <w:rsid w:val="0015362F"/>
    <w:rsid w:val="00163BDA"/>
    <w:rsid w:val="00166C46"/>
    <w:rsid w:val="00170B33"/>
    <w:rsid w:val="001A02E7"/>
    <w:rsid w:val="001A53D7"/>
    <w:rsid w:val="001C25B1"/>
    <w:rsid w:val="001C66C8"/>
    <w:rsid w:val="001E670F"/>
    <w:rsid w:val="001F0773"/>
    <w:rsid w:val="002539FA"/>
    <w:rsid w:val="00295F63"/>
    <w:rsid w:val="002E5994"/>
    <w:rsid w:val="00303BC8"/>
    <w:rsid w:val="00332E31"/>
    <w:rsid w:val="004009AE"/>
    <w:rsid w:val="004323B0"/>
    <w:rsid w:val="00465890"/>
    <w:rsid w:val="00537D0B"/>
    <w:rsid w:val="0055645A"/>
    <w:rsid w:val="005B6A29"/>
    <w:rsid w:val="005E0F02"/>
    <w:rsid w:val="005F47C7"/>
    <w:rsid w:val="00616AB3"/>
    <w:rsid w:val="00631FC3"/>
    <w:rsid w:val="00636D9B"/>
    <w:rsid w:val="006706F8"/>
    <w:rsid w:val="00687C29"/>
    <w:rsid w:val="006A4ECD"/>
    <w:rsid w:val="006C2191"/>
    <w:rsid w:val="006D7606"/>
    <w:rsid w:val="00707F33"/>
    <w:rsid w:val="007160A0"/>
    <w:rsid w:val="00747FBB"/>
    <w:rsid w:val="0077238E"/>
    <w:rsid w:val="007E2FA5"/>
    <w:rsid w:val="008135A8"/>
    <w:rsid w:val="008162DD"/>
    <w:rsid w:val="00822B5D"/>
    <w:rsid w:val="008645C9"/>
    <w:rsid w:val="008A6C50"/>
    <w:rsid w:val="008D2A91"/>
    <w:rsid w:val="009078CF"/>
    <w:rsid w:val="00961C23"/>
    <w:rsid w:val="00983E2B"/>
    <w:rsid w:val="009C172F"/>
    <w:rsid w:val="009D5271"/>
    <w:rsid w:val="00A5357B"/>
    <w:rsid w:val="00A74B4B"/>
    <w:rsid w:val="00AA5DCA"/>
    <w:rsid w:val="00AB4471"/>
    <w:rsid w:val="00AC6128"/>
    <w:rsid w:val="00AE0F1E"/>
    <w:rsid w:val="00B000ED"/>
    <w:rsid w:val="00B746AA"/>
    <w:rsid w:val="00B8230D"/>
    <w:rsid w:val="00B84458"/>
    <w:rsid w:val="00B90450"/>
    <w:rsid w:val="00C01B16"/>
    <w:rsid w:val="00C56B61"/>
    <w:rsid w:val="00C80A35"/>
    <w:rsid w:val="00CA7CE0"/>
    <w:rsid w:val="00D609FE"/>
    <w:rsid w:val="00D6707A"/>
    <w:rsid w:val="00D67DD1"/>
    <w:rsid w:val="00D83E9B"/>
    <w:rsid w:val="00DC5662"/>
    <w:rsid w:val="00DD00FF"/>
    <w:rsid w:val="00E76312"/>
    <w:rsid w:val="00E93319"/>
    <w:rsid w:val="00EA27C0"/>
    <w:rsid w:val="00EB66AB"/>
    <w:rsid w:val="00EB7E65"/>
    <w:rsid w:val="00EC3B19"/>
    <w:rsid w:val="00EC5EA8"/>
    <w:rsid w:val="00F17DD7"/>
    <w:rsid w:val="00F2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E3E9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  <w:style w:type="paragraph" w:styleId="a7">
    <w:name w:val="List Paragraph"/>
    <w:basedOn w:val="a"/>
    <w:uiPriority w:val="34"/>
    <w:qFormat/>
    <w:rsid w:val="006D760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jss220">
    <w:name w:val="jss220"/>
    <w:rsid w:val="0063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35</cp:revision>
  <dcterms:created xsi:type="dcterms:W3CDTF">2023-06-29T09:14:00Z</dcterms:created>
  <dcterms:modified xsi:type="dcterms:W3CDTF">2023-11-30T05:48:00Z</dcterms:modified>
</cp:coreProperties>
</file>