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E5" w:rsidRPr="000E548F" w:rsidRDefault="00846EE5" w:rsidP="00846E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</w:pPr>
      <w:r w:rsidRPr="000E548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>ТЕХНИЧЕСКОЕ ЗАДАНИЕ</w:t>
      </w:r>
    </w:p>
    <w:p w:rsidR="005E0758" w:rsidRDefault="00393C2F" w:rsidP="005E07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393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казание услуг по </w:t>
      </w:r>
      <w:r w:rsidR="002257D8" w:rsidRPr="00225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предоставлению Транспортных средств (ТС) с оказанием услуг по управлению и технической эксплуатации (с экипажем)</w:t>
      </w:r>
    </w:p>
    <w:p w:rsidR="00393C2F" w:rsidRPr="000E548F" w:rsidRDefault="00393C2F" w:rsidP="005E07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434"/>
        <w:gridCol w:w="6486"/>
      </w:tblGrid>
      <w:tr w:rsidR="00846EE5" w:rsidRPr="000E548F" w:rsidTr="00B5274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№</w:t>
            </w:r>
          </w:p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Характеристика, требования к предоставляемым услугам</w:t>
            </w:r>
          </w:p>
        </w:tc>
      </w:tr>
      <w:tr w:rsidR="00846EE5" w:rsidRPr="000E548F" w:rsidTr="00B5274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2</w:t>
            </w: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3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846EE5" w:rsidRPr="000E548F" w:rsidTr="00B5274D">
        <w:trPr>
          <w:trHeight w:val="356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0E548F" w:rsidRDefault="00846EE5" w:rsidP="00B52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оказания услуг: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0E548F" w:rsidRDefault="00846EE5" w:rsidP="00B52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090300" w:rsidP="00090300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Амурская</w:t>
            </w:r>
            <w:r w:rsidR="005E0758"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  <w:r w:rsidR="005E0758"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Циолковский</w:t>
            </w:r>
            <w:r w:rsidR="005E0758"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космодром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="005E0758"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Благовещенск</w:t>
            </w:r>
            <w:proofErr w:type="gramEnd"/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0E6C05" w:rsidP="00B5274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  <w:t>У</w:t>
            </w:r>
            <w:r w:rsidR="00846EE5" w:rsidRPr="000E548F">
              <w:rPr>
                <w:rFonts w:ascii="TimesNewRomanPSMT" w:eastAsia="Times New Roman" w:hAnsi="TimesNewRomanPSMT" w:cs="TimesNewRomanPSMT"/>
                <w:b/>
                <w:sz w:val="24"/>
                <w:szCs w:val="24"/>
                <w:lang w:eastAsia="ru-RU"/>
              </w:rPr>
              <w:t>словия оказания услуг: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0E548F" w:rsidRDefault="00846EE5" w:rsidP="00B52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FC" w:rsidRPr="000E548F" w:rsidRDefault="005E0758" w:rsidP="002257D8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транспортного средства</w:t>
            </w:r>
            <w:r w:rsid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25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7D8" w:rsidRPr="00225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оказанием услуг по управлению и технической эксплуатации (с экипажем)</w:t>
            </w:r>
            <w:r w:rsidR="00225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перевозки 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«НПО автоматики», пребывающих на космодром «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а так же по всей территории 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Амурской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области.</w:t>
            </w: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E5" w:rsidRPr="000E548F" w:rsidRDefault="00846EE5" w:rsidP="00B5274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формирования цены договора, условия оплаты транспортно-экспедиционных услуг:</w:t>
            </w:r>
          </w:p>
        </w:tc>
      </w:tr>
      <w:tr w:rsidR="00846EE5" w:rsidRPr="000E548F" w:rsidTr="00651723">
        <w:trPr>
          <w:trHeight w:val="263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0E548F" w:rsidRDefault="00846EE5" w:rsidP="00B52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300" w:rsidRPr="00090300" w:rsidRDefault="00090300" w:rsidP="0009030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затраты Арендодателя, связанные с оказанием транспортных услуг 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8 (восьми) </w:t>
            </w: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в день (без изменений в выходные и праздничные дни) в соответствии с требованиями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</w:t>
            </w: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 задания, условиями Договора, уплатой налогов, сборов и других обязательных платежей.</w:t>
            </w:r>
          </w:p>
          <w:p w:rsidR="00090300" w:rsidRDefault="00090300" w:rsidP="0009030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Арендатором ежемесячно по фактически выполненным услугам в течение 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двадцати</w:t>
            </w: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r w:rsidRP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получения от Арендодателя счета и подписанного Сторонами акта оказанных услуг, выставленных на основании настоящего договора.</w:t>
            </w:r>
          </w:p>
          <w:p w:rsidR="00846EE5" w:rsidRPr="000E548F" w:rsidRDefault="001C68F8" w:rsidP="00371E06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оказания услуг </w:t>
            </w:r>
            <w:r w:rsid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составлять не более </w:t>
            </w:r>
            <w:r w:rsidR="00371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500 000 (</w:t>
            </w:r>
            <w:r w:rsidR="00371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один</w:t>
            </w: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миллион пят</w:t>
            </w:r>
            <w:r w:rsidR="00371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ь</w:t>
            </w: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сот тысяч) </w:t>
            </w:r>
            <w:r w:rsidRPr="001C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00 копеек, как максимально возможная сумма всех платежей по договору.</w:t>
            </w: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оказания услуг:</w:t>
            </w:r>
          </w:p>
        </w:tc>
      </w:tr>
      <w:tr w:rsidR="00846EE5" w:rsidRPr="000E548F" w:rsidTr="00B5274D">
        <w:trPr>
          <w:trHeight w:val="423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58" w:rsidRDefault="005E0758" w:rsidP="00B5274D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предоставляется с момента подписания договора и действует до полной выборки услуг на максимальную сумму договора или </w:t>
            </w:r>
            <w:r w:rsidR="00680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того, какое из событий наступит ранее. Исполнитель обязуется по поручению Арендатора оказать комплекс услуг, связанных с перевозкой представителей Заказчика на космодром «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а также по всей территории А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мурской</w:t>
            </w:r>
            <w:r w:rsidRPr="005E0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области.</w:t>
            </w:r>
          </w:p>
          <w:p w:rsidR="00846EE5" w:rsidRDefault="00A43658" w:rsidP="00B5274D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оказываются Исполнителем на основании подачи заявок (заказов) до 11 часов дня, предшествующего дню перевозки, в которой указывается время и место подачи 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(заказ) направляется Исполнителю при помощи электронной связи и подписывается уполномоченным лицом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C6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3658" w:rsidRPr="000E548F" w:rsidRDefault="00A43658" w:rsidP="00B5274D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 время подачи, маршруты следования ТС указываются в заявке (заказе) Заказчика</w:t>
            </w:r>
          </w:p>
          <w:p w:rsidR="00846EE5" w:rsidRPr="000E548F" w:rsidRDefault="00846EE5" w:rsidP="00B5274D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Арендодатель обязуется обеспечить необходимым количеством автотранспорта (не менее двух) для перевозки представителей Арендатора.</w:t>
            </w:r>
          </w:p>
          <w:p w:rsidR="004111FC" w:rsidRPr="000E548F" w:rsidRDefault="004111FC" w:rsidP="004111FC">
            <w:pPr>
              <w:tabs>
                <w:tab w:val="left" w:pos="0"/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6EE5" w:rsidRPr="000E548F" w:rsidTr="00651723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4111FC" w:rsidP="00651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3" w:rsidRPr="000E548F" w:rsidRDefault="00846EE5" w:rsidP="004111F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Ответственность Арендодателя:</w:t>
            </w:r>
          </w:p>
        </w:tc>
      </w:tr>
      <w:tr w:rsidR="00846EE5" w:rsidRPr="000E548F" w:rsidTr="004111FC">
        <w:trPr>
          <w:trHeight w:val="1408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E5" w:rsidRPr="000E548F" w:rsidRDefault="00846EE5" w:rsidP="00B52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FC" w:rsidRPr="004111FC" w:rsidRDefault="004111FC" w:rsidP="004111F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Арендодатель несет ответственность за жизнь и здоровье пассажиров во время их перевозки, в соответствии с договором и действующим законодательством РФ.</w:t>
            </w:r>
          </w:p>
          <w:p w:rsidR="004111FC" w:rsidRPr="004111FC" w:rsidRDefault="004111FC" w:rsidP="004111F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ходе оказания услуг действиями водителя Арендодателя причинен вред имуществу Арендатора, либо сторонней организации, то расходы по восстановлению поврежденного имущества несет Арендодатель, в соответствии с договором и законодательством РФ.</w:t>
            </w:r>
          </w:p>
          <w:p w:rsidR="004111FC" w:rsidRPr="004111FC" w:rsidRDefault="004111FC" w:rsidP="004111F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неисправности транспортного средства во время движения, Арендодателя по требованию Арендатора предоставляет замену транспортного средства.</w:t>
            </w:r>
          </w:p>
          <w:p w:rsidR="00846EE5" w:rsidRPr="000E548F" w:rsidRDefault="004111FC" w:rsidP="004111F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e-IL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транспортного средства, заправка, мойка, ремонт  производятся силами и/или за счет средств Арендодателя.</w:t>
            </w: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323232"/>
                <w:spacing w:val="5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</w:t>
            </w:r>
            <w:r w:rsidR="00A43658" w:rsidRPr="00A436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арендодателю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Количество водителей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2-х</w:t>
            </w:r>
          </w:p>
        </w:tc>
      </w:tr>
      <w:tr w:rsidR="00846EE5" w:rsidRPr="000E548F" w:rsidTr="00B5274D">
        <w:trPr>
          <w:trHeight w:val="3406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водителю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управлению транспортным средством допускаются лица, имеющие удостоверение на право управления данной категорией ТС со стажем не менее 5 лет.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вредных привычек.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к привлечению к работе в выходные и праздничные дни, а также в ночное время суток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подать подготовленн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ТС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60 мин. в случае направления срочной заявки.</w:t>
            </w:r>
            <w:proofErr w:type="gramEnd"/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Должен проживать в г. </w:t>
            </w:r>
            <w:r w:rsidR="0009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ЗАТО Циолковский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Судимостей.</w:t>
            </w:r>
          </w:p>
          <w:p w:rsidR="00846EE5" w:rsidRPr="000E548F" w:rsidRDefault="004111FC" w:rsidP="00A304D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Водитель должен иметь личный пропуск, а также пропуск на 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проезда на </w:t>
            </w:r>
            <w:proofErr w:type="gramStart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территорию</w:t>
            </w:r>
            <w:proofErr w:type="gramEnd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 Циолковский и на территорию космодрома «Восточный»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Обязательные условия оказания услуг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Наличие разрешения от органов федеральной службы безопасности (ФСБ) на водителей для выполнения работ на территории 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космодрома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Фиксированные цены на весь период оказания услуг.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стоимость работ (услуг) входят затраты на расходные материалы, топливо, аксессуары и другие расходы Арендодателя связанные с исполнением договора.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Арендодатель должен гарантировать надлежащее качество выполнения услуг.</w:t>
            </w:r>
          </w:p>
          <w:p w:rsidR="004111FC" w:rsidRPr="004111FC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услуг должно подтверждаться документами (талоны путевых листов, подтверждающими качественное оказание услуг, акты выполненных работ).</w:t>
            </w:r>
          </w:p>
          <w:p w:rsidR="00846EE5" w:rsidRPr="000E548F" w:rsidRDefault="004111FC" w:rsidP="004111FC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</w:t>
            </w:r>
            <w:proofErr w:type="gramStart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</w:t>
            </w:r>
            <w:proofErr w:type="gramEnd"/>
            <w:r w:rsidRPr="00411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услуг несоответствующего качества, Арендодатель обязан выполнить услуги в соответствии с требованиями Арендатора, нести расходы, связанные с заменой данных услуг.</w:t>
            </w:r>
          </w:p>
        </w:tc>
      </w:tr>
      <w:tr w:rsidR="00846EE5" w:rsidRPr="000E548F" w:rsidTr="00B5274D">
        <w:tc>
          <w:tcPr>
            <w:tcW w:w="656" w:type="dxa"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участнику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Предъявляются в соответствии с подразделом 10.4 Положения о закупке.</w:t>
            </w:r>
          </w:p>
          <w:p w:rsidR="00AE33D8" w:rsidRPr="000E548F" w:rsidRDefault="00AE33D8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6EE5" w:rsidRPr="000E548F" w:rsidTr="00B5274D">
        <w:tc>
          <w:tcPr>
            <w:tcW w:w="6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4111FC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8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ind w:firstLine="47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</w:t>
            </w:r>
            <w:proofErr w:type="gramStart"/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ТС, технические характеристики ТС.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кузова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B8317E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Автобус малого класса 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посадочных мест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2257D8" w:rsidP="007E14F5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A304D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дверей </w:t>
            </w:r>
            <w:proofErr w:type="gramStart"/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657157" w:rsidP="0001374E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 (двух)</w:t>
            </w:r>
          </w:p>
        </w:tc>
      </w:tr>
      <w:tr w:rsidR="00846EE5" w:rsidRPr="000E548F" w:rsidTr="00C867C9">
        <w:trPr>
          <w:trHeight w:val="60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двигателя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менее: </w:t>
            </w:r>
            <w:r w:rsidR="0001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1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куб. см. </w:t>
            </w:r>
          </w:p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(бензин или дизель)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Безопасность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 места оборудованы ремнями безопасности.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E524D4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Техническое состояние </w:t>
            </w:r>
            <w:r w:rsidR="00E52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ТС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C867C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1374E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="0001374E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01374E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технически исправ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01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одтвержд</w:t>
            </w:r>
            <w:r w:rsid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ается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наличием действующей диагностической карт</w:t>
            </w:r>
            <w:r w:rsid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своевременного прох</w:t>
            </w:r>
            <w:r w:rsidR="0001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ождения технического осмотра.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Автошины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E524D4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автошин должно соответствовать Правилам дорожного движения, а также соответствовать условиям безопасности (зима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лето). Запасное полноразмерное колесо в зависимости от сезона.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ТС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01374E" w:rsidP="00B5274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Шторки в салоне 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всех пассажирских сидениях или тонированные стекла в соответствии с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илами дорожного движения РФ</w:t>
            </w:r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6EE5" w:rsidRPr="000E548F" w:rsidRDefault="0001374E" w:rsidP="00B5274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Кондиционер.</w:t>
            </w:r>
          </w:p>
          <w:p w:rsidR="00846EE5" w:rsidRPr="000E548F" w:rsidRDefault="0001374E" w:rsidP="00B5274D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</w:t>
            </w:r>
            <w:proofErr w:type="gramEnd"/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отопитель</w:t>
            </w:r>
            <w:proofErr w:type="spellEnd"/>
            <w:r w:rsidR="00846EE5"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салона с возможностью управления пассажирами с салона.</w:t>
            </w:r>
          </w:p>
          <w:p w:rsidR="00846EE5" w:rsidRPr="000E548F" w:rsidRDefault="00846EE5" w:rsidP="0001374E">
            <w:pPr>
              <w:widowControl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Салон с возможностью трансформирования сидений.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единиц техники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E524D4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(два транспортных средства)</w:t>
            </w:r>
          </w:p>
        </w:tc>
      </w:tr>
      <w:tr w:rsidR="00846EE5" w:rsidRPr="000E548F" w:rsidTr="00C867C9">
        <w:trPr>
          <w:trHeight w:val="1078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санитарно-гигиенических норм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</w:t>
            </w:r>
            <w:r w:rsid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</w:t>
            </w:r>
            <w:r w:rsidRPr="000E5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поддерживаться в чистоте и использоваться строго по служебному назначению.</w:t>
            </w:r>
          </w:p>
          <w:p w:rsidR="00DA4C81" w:rsidRPr="000E548F" w:rsidRDefault="00DA4C81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правил безопасности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C9" w:rsidRPr="00C867C9" w:rsidRDefault="00C867C9" w:rsidP="00C867C9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допускать перевозки взрывчатых, огнеопасных, отравляющих веществ. </w:t>
            </w:r>
          </w:p>
          <w:p w:rsidR="00C867C9" w:rsidRPr="00C867C9" w:rsidRDefault="00C867C9" w:rsidP="00C867C9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действующих правил дорожного движения</w:t>
            </w:r>
          </w:p>
          <w:p w:rsidR="00C867C9" w:rsidRPr="00C867C9" w:rsidRDefault="00C867C9" w:rsidP="00C867C9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  <w:p w:rsidR="00846EE5" w:rsidRPr="000E548F" w:rsidRDefault="00C867C9" w:rsidP="009151D4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требований Положения о пропускном и </w:t>
            </w:r>
            <w:proofErr w:type="spellStart"/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внутриобъектовом</w:t>
            </w:r>
            <w:proofErr w:type="spellEnd"/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режимах в административных зданиях и на производственных объектах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Циолковский и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космодрома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="00915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46EE5" w:rsidRPr="000E548F" w:rsidTr="00B5274D"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8"/>
                <w:szCs w:val="28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E5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Дополнительные требования</w:t>
            </w:r>
          </w:p>
          <w:p w:rsidR="00846EE5" w:rsidRPr="000E548F" w:rsidRDefault="00846EE5" w:rsidP="00B5274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C9" w:rsidRPr="00C867C9" w:rsidRDefault="00C867C9" w:rsidP="00C867C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Обязательное наличие страхового полиса </w:t>
            </w:r>
            <w:proofErr w:type="gramStart"/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67C9" w:rsidRPr="00C867C9" w:rsidRDefault="00C867C9" w:rsidP="00C867C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Возможность подачи 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Арендатору при срочных заявках – не более 60 минут в любое время суток.</w:t>
            </w:r>
          </w:p>
          <w:p w:rsidR="00C867C9" w:rsidRPr="00C867C9" w:rsidRDefault="00C867C9" w:rsidP="00C867C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Возможность подачи одновременно двух ТС.</w:t>
            </w:r>
          </w:p>
          <w:p w:rsidR="00846EE5" w:rsidRPr="000E548F" w:rsidRDefault="00C867C9" w:rsidP="00A304D8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Возможность выезда ТС по заявке заказчика за пределы 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космодрома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</w:t>
            </w:r>
            <w:r w:rsidR="00A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всей территории </w:t>
            </w:r>
            <w:r w:rsidR="007E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Амурской</w:t>
            </w:r>
            <w:r w:rsidRPr="00C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области).</w:t>
            </w:r>
          </w:p>
        </w:tc>
      </w:tr>
    </w:tbl>
    <w:p w:rsidR="00846EE5" w:rsidRDefault="00846EE5" w:rsidP="00846EE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7D8" w:rsidRDefault="002257D8" w:rsidP="007E14F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EE5" w:rsidRPr="00524462" w:rsidRDefault="002257D8" w:rsidP="007E14F5">
      <w:pPr>
        <w:tabs>
          <w:tab w:val="left" w:pos="7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214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К.А. Лопатко</w:t>
      </w:r>
    </w:p>
    <w:sectPr w:rsidR="00846EE5" w:rsidRPr="00524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6E"/>
    <w:rsid w:val="0001374E"/>
    <w:rsid w:val="00090300"/>
    <w:rsid w:val="000E3AFD"/>
    <w:rsid w:val="000E6C05"/>
    <w:rsid w:val="001C68F8"/>
    <w:rsid w:val="002257D8"/>
    <w:rsid w:val="00371E06"/>
    <w:rsid w:val="00393C2F"/>
    <w:rsid w:val="004111FC"/>
    <w:rsid w:val="00524462"/>
    <w:rsid w:val="005E0758"/>
    <w:rsid w:val="00651723"/>
    <w:rsid w:val="00657157"/>
    <w:rsid w:val="00680007"/>
    <w:rsid w:val="007E14F5"/>
    <w:rsid w:val="00846EE5"/>
    <w:rsid w:val="008C4D6E"/>
    <w:rsid w:val="009151D4"/>
    <w:rsid w:val="00917CC8"/>
    <w:rsid w:val="00A304D8"/>
    <w:rsid w:val="00A43658"/>
    <w:rsid w:val="00AA390C"/>
    <w:rsid w:val="00AE33D8"/>
    <w:rsid w:val="00B8317E"/>
    <w:rsid w:val="00C867C9"/>
    <w:rsid w:val="00DA4C81"/>
    <w:rsid w:val="00E524D4"/>
    <w:rsid w:val="00E5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Кныш Ольга Георгиевна</dc:creator>
  <cp:lastModifiedBy>Антонова Елена Викторовна</cp:lastModifiedBy>
  <cp:revision>15</cp:revision>
  <cp:lastPrinted>2023-05-18T07:48:00Z</cp:lastPrinted>
  <dcterms:created xsi:type="dcterms:W3CDTF">2022-08-30T10:30:00Z</dcterms:created>
  <dcterms:modified xsi:type="dcterms:W3CDTF">2023-08-17T08:40:00Z</dcterms:modified>
</cp:coreProperties>
</file>