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54736">
              <w:rPr>
                <w:bCs/>
                <w:sz w:val="24"/>
                <w:szCs w:val="24"/>
                <w:lang w:val="en-US"/>
              </w:rPr>
              <w:t>21</w:t>
            </w:r>
            <w:r w:rsidR="006D5F11">
              <w:rPr>
                <w:bCs/>
                <w:sz w:val="24"/>
                <w:szCs w:val="24"/>
              </w:rPr>
              <w:t>.</w:t>
            </w:r>
            <w:r w:rsidR="001E499B">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934656">
            <w:pPr>
              <w:rPr>
                <w:sz w:val="24"/>
                <w:szCs w:val="24"/>
              </w:rPr>
            </w:pPr>
            <w:r w:rsidRPr="002E45CD">
              <w:rPr>
                <w:sz w:val="28"/>
                <w:szCs w:val="28"/>
              </w:rPr>
              <w:t xml:space="preserve">       </w:t>
            </w:r>
            <w:r w:rsidR="006922CF">
              <w:rPr>
                <w:sz w:val="28"/>
                <w:szCs w:val="28"/>
              </w:rPr>
              <w:t xml:space="preserve">          </w:t>
            </w:r>
            <w:r w:rsidR="00934656">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E499B" w:rsidRDefault="0041560A" w:rsidP="00B74EBB">
      <w:pPr>
        <w:suppressAutoHyphens/>
        <w:spacing w:after="0"/>
        <w:jc w:val="center"/>
        <w:rPr>
          <w:rFonts w:ascii="Times New Roman" w:eastAsia="Times New Roman" w:hAnsi="Times New Roman"/>
          <w:sz w:val="32"/>
          <w:szCs w:val="32"/>
          <w:lang w:eastAsia="ru-RU"/>
        </w:rPr>
      </w:pPr>
      <w:r w:rsidRPr="00DC45DB">
        <w:rPr>
          <w:rFonts w:ascii="Times New Roman" w:hAnsi="Times New Roman"/>
          <w:sz w:val="32"/>
          <w:szCs w:val="32"/>
        </w:rPr>
        <w:t xml:space="preserve">на </w:t>
      </w:r>
      <w:r w:rsidR="00877220" w:rsidRPr="001E499B">
        <w:rPr>
          <w:rFonts w:ascii="Times New Roman" w:hAnsi="Times New Roman"/>
          <w:sz w:val="32"/>
          <w:szCs w:val="32"/>
        </w:rPr>
        <w:t xml:space="preserve">поставку </w:t>
      </w:r>
      <w:r w:rsidR="001E499B" w:rsidRPr="001E499B">
        <w:rPr>
          <w:rFonts w:ascii="Times New Roman" w:eastAsia="Times New Roman" w:hAnsi="Times New Roman"/>
          <w:sz w:val="32"/>
          <w:szCs w:val="32"/>
          <w:lang w:eastAsia="ru-RU"/>
        </w:rPr>
        <w:t xml:space="preserve">листов теплопроводящих КПТД </w:t>
      </w:r>
    </w:p>
    <w:p w:rsidR="00DA7385" w:rsidRPr="001E499B" w:rsidRDefault="001E499B" w:rsidP="00B74EBB">
      <w:pPr>
        <w:suppressAutoHyphens/>
        <w:spacing w:after="0"/>
        <w:jc w:val="center"/>
        <w:rPr>
          <w:rFonts w:ascii="Times New Roman" w:eastAsia="Calibri" w:hAnsi="Times New Roman"/>
          <w:sz w:val="32"/>
          <w:szCs w:val="32"/>
        </w:rPr>
      </w:pPr>
      <w:r w:rsidRPr="001E499B">
        <w:rPr>
          <w:rFonts w:ascii="Times New Roman" w:eastAsia="Times New Roman" w:hAnsi="Times New Roman"/>
          <w:sz w:val="32"/>
          <w:szCs w:val="32"/>
          <w:lang w:eastAsia="ru-RU"/>
        </w:rPr>
        <w:t xml:space="preserve">ТУ РБ 10.000.99.33-004-2001  </w:t>
      </w:r>
      <w:r w:rsidR="00DC45DB" w:rsidRPr="001E499B">
        <w:rPr>
          <w:rFonts w:ascii="Times New Roman" w:eastAsia="Calibri" w:hAnsi="Times New Roman"/>
          <w:sz w:val="32"/>
          <w:szCs w:val="32"/>
        </w:rPr>
        <w:t xml:space="preserve"> </w:t>
      </w:r>
      <w:r w:rsidR="002E45CD" w:rsidRPr="001E499B">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34656" w:rsidRDefault="00934656" w:rsidP="008E6F10">
      <w:pPr>
        <w:suppressAutoHyphens/>
        <w:spacing w:before="240" w:after="0"/>
        <w:rPr>
          <w:rFonts w:ascii="Times New Roman" w:eastAsia="Times New Roman" w:hAnsi="Times New Roman"/>
          <w:sz w:val="26"/>
          <w:szCs w:val="26"/>
          <w:lang w:eastAsia="ru-RU"/>
        </w:rPr>
      </w:pPr>
    </w:p>
    <w:p w:rsidR="00934656" w:rsidRDefault="00934656" w:rsidP="008E6F10">
      <w:pPr>
        <w:suppressAutoHyphens/>
        <w:spacing w:before="240" w:after="0"/>
        <w:rPr>
          <w:rFonts w:ascii="Times New Roman" w:eastAsia="Times New Roman" w:hAnsi="Times New Roman"/>
          <w:sz w:val="26"/>
          <w:szCs w:val="26"/>
          <w:lang w:eastAsia="ru-RU"/>
        </w:rPr>
      </w:pPr>
    </w:p>
    <w:p w:rsidR="00934656" w:rsidRDefault="00934656"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E499B" w:rsidRDefault="00877220" w:rsidP="00CC4AEB">
            <w:pPr>
              <w:suppressAutoHyphens/>
              <w:spacing w:after="0" w:line="240" w:lineRule="auto"/>
              <w:jc w:val="both"/>
              <w:rPr>
                <w:rFonts w:ascii="Times New Roman" w:eastAsia="Calibri" w:hAnsi="Times New Roman"/>
                <w:sz w:val="24"/>
                <w:szCs w:val="24"/>
              </w:rPr>
            </w:pPr>
            <w:r w:rsidRPr="001E499B">
              <w:rPr>
                <w:rFonts w:ascii="Times New Roman" w:hAnsi="Times New Roman"/>
                <w:sz w:val="24"/>
                <w:szCs w:val="24"/>
              </w:rPr>
              <w:t xml:space="preserve">Поставка </w:t>
            </w:r>
            <w:r w:rsidR="001E499B" w:rsidRPr="001E499B">
              <w:rPr>
                <w:rFonts w:ascii="Times New Roman" w:eastAsia="Times New Roman" w:hAnsi="Times New Roman"/>
                <w:sz w:val="24"/>
                <w:szCs w:val="24"/>
                <w:lang w:eastAsia="ru-RU"/>
              </w:rPr>
              <w:t xml:space="preserve">листов теплопроводящих КПТД ТУ РБ 10.000.99.33-004-2001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1E499B">
            <w:pPr>
              <w:pStyle w:val="afffff5"/>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1E499B">
              <w:rPr>
                <w:rFonts w:ascii="Times New Roman" w:hAnsi="Times New Roman"/>
                <w:bCs/>
                <w:sz w:val="24"/>
                <w:szCs w:val="24"/>
              </w:rPr>
              <w:t>369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54736" w:rsidRPr="00C54736" w:rsidRDefault="00C54736" w:rsidP="00C54736">
            <w:pPr>
              <w:tabs>
                <w:tab w:val="left" w:pos="0"/>
              </w:tabs>
              <w:spacing w:after="0" w:line="240" w:lineRule="auto"/>
              <w:contextualSpacing/>
              <w:jc w:val="both"/>
              <w:rPr>
                <w:rFonts w:ascii="Times New Roman" w:eastAsia="Calibri" w:hAnsi="Times New Roman"/>
                <w:sz w:val="24"/>
                <w:szCs w:val="24"/>
              </w:rPr>
            </w:pPr>
            <w:r w:rsidRPr="00C54736">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54736" w:rsidP="00C54736">
            <w:pPr>
              <w:pStyle w:val="af4"/>
              <w:tabs>
                <w:tab w:val="left" w:pos="0"/>
              </w:tabs>
              <w:spacing w:after="0" w:line="240" w:lineRule="auto"/>
              <w:ind w:left="0"/>
              <w:jc w:val="both"/>
              <w:rPr>
                <w:rFonts w:ascii="Times New Roman" w:hAnsi="Times New Roman"/>
                <w:sz w:val="24"/>
                <w:szCs w:val="24"/>
              </w:rPr>
            </w:pPr>
            <w:r w:rsidRPr="00C54736">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1E499B" w:rsidP="00A3089E">
            <w:pPr>
              <w:spacing w:after="0" w:line="240" w:lineRule="auto"/>
              <w:ind w:firstLine="4"/>
              <w:jc w:val="both"/>
              <w:rPr>
                <w:rFonts w:ascii="Times New Roman" w:hAnsi="Times New Roman"/>
                <w:sz w:val="24"/>
                <w:szCs w:val="24"/>
              </w:rPr>
            </w:pPr>
            <w:r>
              <w:rPr>
                <w:rFonts w:ascii="Times New Roman" w:hAnsi="Times New Roman"/>
                <w:sz w:val="24"/>
                <w:szCs w:val="24"/>
              </w:rPr>
              <w:t>840 000 (Восемьсот сорок тысяч) рублей 00 копеек</w:t>
            </w:r>
            <w:r w:rsidR="00877220">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C54736">
              <w:rPr>
                <w:rFonts w:ascii="Times New Roman" w:hAnsi="Times New Roman"/>
                <w:bCs/>
                <w:sz w:val="24"/>
                <w:szCs w:val="24"/>
              </w:rPr>
              <w:t>26</w:t>
            </w:r>
            <w:bookmarkStart w:id="12" w:name="_GoBack"/>
            <w:bookmarkEnd w:id="12"/>
            <w:r w:rsidR="00934656">
              <w:rPr>
                <w:rFonts w:ascii="Times New Roman" w:hAnsi="Times New Roman"/>
                <w:bCs/>
                <w:sz w:val="24"/>
                <w:szCs w:val="24"/>
              </w:rPr>
              <w:t xml:space="preserve">» июля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34656">
            <w:pPr>
              <w:pStyle w:val="afffff5"/>
              <w:rPr>
                <w:rFonts w:ascii="Times New Roman" w:hAnsi="Times New Roman"/>
                <w:bCs/>
                <w:sz w:val="24"/>
                <w:szCs w:val="24"/>
              </w:rPr>
            </w:pPr>
            <w:r w:rsidRPr="00A505AA">
              <w:rPr>
                <w:rFonts w:ascii="Times New Roman" w:hAnsi="Times New Roman"/>
                <w:bCs/>
                <w:spacing w:val="-6"/>
                <w:sz w:val="24"/>
                <w:szCs w:val="24"/>
              </w:rPr>
              <w:t>«</w:t>
            </w:r>
            <w:r w:rsidR="00934656">
              <w:rPr>
                <w:rFonts w:ascii="Times New Roman" w:hAnsi="Times New Roman"/>
                <w:bCs/>
                <w:spacing w:val="-6"/>
                <w:sz w:val="24"/>
                <w:szCs w:val="24"/>
              </w:rPr>
              <w:t>26</w:t>
            </w:r>
            <w:r w:rsidRPr="00A505AA">
              <w:rPr>
                <w:rFonts w:ascii="Times New Roman" w:hAnsi="Times New Roman"/>
                <w:bCs/>
                <w:spacing w:val="-6"/>
                <w:sz w:val="24"/>
                <w:szCs w:val="24"/>
              </w:rPr>
              <w:t xml:space="preserve">» </w:t>
            </w:r>
            <w:r w:rsidR="00934656">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34656">
            <w:pPr>
              <w:pStyle w:val="afffff5"/>
              <w:rPr>
                <w:rFonts w:ascii="Times New Roman" w:hAnsi="Times New Roman"/>
                <w:bCs/>
                <w:sz w:val="24"/>
                <w:szCs w:val="24"/>
              </w:rPr>
            </w:pPr>
            <w:r w:rsidRPr="00A505AA">
              <w:rPr>
                <w:rFonts w:ascii="Times New Roman" w:hAnsi="Times New Roman"/>
                <w:bCs/>
                <w:spacing w:val="-6"/>
                <w:sz w:val="24"/>
                <w:szCs w:val="24"/>
              </w:rPr>
              <w:t>«</w:t>
            </w:r>
            <w:r w:rsidR="00934656">
              <w:rPr>
                <w:rFonts w:ascii="Times New Roman" w:hAnsi="Times New Roman"/>
                <w:bCs/>
                <w:spacing w:val="-6"/>
                <w:sz w:val="24"/>
                <w:szCs w:val="24"/>
              </w:rPr>
              <w:t>26</w:t>
            </w:r>
            <w:r w:rsidRPr="00A505AA">
              <w:rPr>
                <w:rFonts w:ascii="Times New Roman" w:hAnsi="Times New Roman"/>
                <w:bCs/>
                <w:spacing w:val="-6"/>
                <w:sz w:val="24"/>
                <w:szCs w:val="24"/>
              </w:rPr>
              <w:t xml:space="preserve">» </w:t>
            </w:r>
            <w:r w:rsidR="00934656">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1E499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2000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77220"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1E499B">
              <w:rPr>
                <w:rFonts w:ascii="Times New Roman" w:eastAsia="Times New Roman" w:hAnsi="Times New Roman"/>
                <w:bCs/>
                <w:sz w:val="24"/>
                <w:szCs w:val="24"/>
                <w:lang w:eastAsia="ru-RU"/>
              </w:rPr>
              <w:t>3 проекта договора</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7722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7722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разделами</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r w:rsidR="00350683">
              <w:rPr>
                <w:rFonts w:ascii="Times New Roman" w:hAnsi="Times New Roman"/>
                <w:bCs/>
                <w:spacing w:val="-6"/>
                <w:sz w:val="24"/>
                <w:szCs w:val="24"/>
              </w:rPr>
              <w:t>.</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E499B" w:rsidRDefault="00877220" w:rsidP="001E499B">
            <w:pPr>
              <w:suppressAutoHyphens/>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1E499B" w:rsidP="00301C7A">
      <w:pPr>
        <w:tabs>
          <w:tab w:val="left" w:pos="3262"/>
        </w:tabs>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    </w:t>
      </w:r>
      <w:r w:rsidR="00301C7A">
        <w:rPr>
          <w:rFonts w:ascii="Times New Roman" w:hAnsi="Times New Roman"/>
          <w:b/>
          <w:iCs/>
          <w:snapToGrid w:val="0"/>
          <w:sz w:val="24"/>
          <w:szCs w:val="24"/>
        </w:rPr>
        <w:t>СОГЛАСИЕ</w:t>
      </w:r>
      <w:r w:rsidR="00301C7A"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1E499B" w:rsidRPr="001E499B">
        <w:rPr>
          <w:rFonts w:ascii="Times New Roman" w:eastAsia="Times New Roman" w:hAnsi="Times New Roman"/>
          <w:b/>
          <w:sz w:val="24"/>
          <w:szCs w:val="24"/>
          <w:lang w:eastAsia="ru-RU"/>
        </w:rPr>
        <w:t>листов теплопроводящих КПТД ТУ РБ 10.000.99.33-004-2001</w:t>
      </w:r>
      <w:r w:rsidR="001E499B" w:rsidRPr="001E499B">
        <w:rPr>
          <w:rFonts w:ascii="Times New Roman" w:eastAsia="Times New Roman" w:hAnsi="Times New Roman"/>
          <w:sz w:val="24"/>
          <w:szCs w:val="24"/>
          <w:lang w:eastAsia="ru-RU"/>
        </w:rPr>
        <w:t xml:space="preserve"> для</w:t>
      </w:r>
      <w:r w:rsidRPr="00BF7A61">
        <w:rPr>
          <w:rFonts w:ascii="Times New Roman" w:eastAsia="Times New Roman" w:hAnsi="Times New Roman"/>
          <w:kern w:val="28"/>
          <w:sz w:val="24"/>
          <w:szCs w:val="24"/>
          <w:lang w:eastAsia="ru-RU"/>
        </w:rPr>
        <w:t xml:space="preserve"> АО «НПО автоматики»</w:t>
      </w:r>
      <w:r w:rsidRPr="00BF7A61">
        <w:rPr>
          <w:rFonts w:ascii="Times New Roman" w:eastAsia="Times New Roman" w:hAnsi="Times New Roman"/>
          <w:sz w:val="24"/>
          <w:szCs w:val="24"/>
          <w:lang w:eastAsia="ru-RU"/>
        </w:rPr>
        <w:t xml:space="preserve"> (далее – поставка, работы, услуги),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поставить</w:t>
      </w:r>
      <w:r w:rsidR="001E499B">
        <w:rPr>
          <w:rFonts w:ascii="Times New Roman" w:eastAsia="Times New Roman" w:hAnsi="Times New Roman"/>
          <w:sz w:val="24"/>
          <w:szCs w:val="24"/>
          <w:lang w:eastAsia="ru-RU"/>
        </w:rPr>
        <w:t xml:space="preserve"> без направления собственных предложений</w:t>
      </w:r>
      <w:r>
        <w:rPr>
          <w:rFonts w:ascii="Times New Roman" w:eastAsia="Times New Roman" w:hAnsi="Times New Roman"/>
          <w:sz w:val="24"/>
          <w:szCs w:val="24"/>
          <w:lang w:eastAsia="ru-RU"/>
        </w:rPr>
        <w:t xml:space="preserve"> </w:t>
      </w:r>
      <w:r w:rsidR="001E499B">
        <w:rPr>
          <w:rFonts w:ascii="Times New Roman" w:eastAsia="Times New Roman" w:hAnsi="Times New Roman"/>
          <w:sz w:val="24"/>
          <w:szCs w:val="24"/>
          <w:lang w:eastAsia="ru-RU"/>
        </w:rPr>
        <w:t>листы теплопроводящие</w:t>
      </w:r>
      <w:r w:rsidR="001E499B" w:rsidRPr="001E499B">
        <w:rPr>
          <w:rFonts w:ascii="Times New Roman" w:eastAsia="Times New Roman" w:hAnsi="Times New Roman"/>
          <w:sz w:val="24"/>
          <w:szCs w:val="24"/>
          <w:lang w:eastAsia="ru-RU"/>
        </w:rPr>
        <w:t xml:space="preserve"> КПТД ТУ РБ 10.000.99.33-004-2001</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1E499B">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7D03BD" w:rsidRPr="007E238D" w:rsidRDefault="007D03BD" w:rsidP="009B757C">
      <w:pPr>
        <w:spacing w:after="0"/>
        <w:jc w:val="center"/>
        <w:rPr>
          <w:rFonts w:ascii="Times New Roman" w:hAnsi="Times New Roman"/>
          <w:b/>
          <w:iCs/>
          <w:snapToGrid w:val="0"/>
          <w:sz w:val="24"/>
          <w:szCs w:val="24"/>
        </w:rPr>
      </w:pP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Style w:val="af6"/>
        <w:tblW w:w="10490" w:type="dxa"/>
        <w:tblInd w:w="-289" w:type="dxa"/>
        <w:tblLayout w:type="fixed"/>
        <w:tblLook w:val="04A0" w:firstRow="1" w:lastRow="0" w:firstColumn="1" w:lastColumn="0" w:noHBand="0" w:noVBand="1"/>
      </w:tblPr>
      <w:tblGrid>
        <w:gridCol w:w="681"/>
        <w:gridCol w:w="1843"/>
        <w:gridCol w:w="709"/>
        <w:gridCol w:w="1871"/>
        <w:gridCol w:w="1417"/>
        <w:gridCol w:w="1843"/>
        <w:gridCol w:w="1134"/>
        <w:gridCol w:w="992"/>
      </w:tblGrid>
      <w:tr w:rsidR="001E499B" w:rsidRPr="00817C6C" w:rsidTr="001E499B">
        <w:trPr>
          <w:trHeight w:val="1589"/>
        </w:trPr>
        <w:tc>
          <w:tcPr>
            <w:tcW w:w="681"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№п/п</w:t>
            </w:r>
          </w:p>
        </w:tc>
        <w:tc>
          <w:tcPr>
            <w:tcW w:w="1843"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Товар</w:t>
            </w:r>
          </w:p>
        </w:tc>
        <w:tc>
          <w:tcPr>
            <w:tcW w:w="709"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Кол-во и ед. изм.</w:t>
            </w:r>
          </w:p>
        </w:tc>
        <w:tc>
          <w:tcPr>
            <w:tcW w:w="1871"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Описание товара (ассортимент, комплектность, иные</w:t>
            </w:r>
          </w:p>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требования)</w:t>
            </w:r>
          </w:p>
        </w:tc>
        <w:tc>
          <w:tcPr>
            <w:tcW w:w="1417"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Страна происхождения</w:t>
            </w:r>
          </w:p>
          <w:p w:rsidR="001E499B" w:rsidRPr="001E499B" w:rsidRDefault="001E499B" w:rsidP="001E499B">
            <w:pPr>
              <w:jc w:val="center"/>
              <w:rPr>
                <w:rFonts w:ascii="Times New Roman" w:hAnsi="Times New Roman"/>
                <w:b/>
                <w:sz w:val="22"/>
                <w:szCs w:val="22"/>
              </w:rPr>
            </w:pPr>
          </w:p>
          <w:p w:rsidR="001E499B" w:rsidRPr="001E499B" w:rsidRDefault="001E499B" w:rsidP="001E499B">
            <w:pPr>
              <w:jc w:val="center"/>
              <w:rPr>
                <w:rFonts w:ascii="Times New Roman" w:hAnsi="Times New Roman"/>
                <w:b/>
                <w:sz w:val="22"/>
                <w:szCs w:val="22"/>
              </w:rPr>
            </w:pPr>
          </w:p>
        </w:tc>
        <w:tc>
          <w:tcPr>
            <w:tcW w:w="1843"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Требования к таре и упаковке</w:t>
            </w:r>
          </w:p>
        </w:tc>
        <w:tc>
          <w:tcPr>
            <w:tcW w:w="1134"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Цена за ед., руб., в т.ч. НДС (%)</w:t>
            </w:r>
          </w:p>
        </w:tc>
        <w:tc>
          <w:tcPr>
            <w:tcW w:w="992" w:type="dxa"/>
          </w:tcPr>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Общая цена, руб.,</w:t>
            </w:r>
          </w:p>
          <w:p w:rsidR="001E499B" w:rsidRPr="001E499B" w:rsidRDefault="001E499B" w:rsidP="001E499B">
            <w:pPr>
              <w:jc w:val="center"/>
              <w:rPr>
                <w:rFonts w:ascii="Times New Roman" w:hAnsi="Times New Roman"/>
                <w:b/>
                <w:sz w:val="22"/>
                <w:szCs w:val="22"/>
              </w:rPr>
            </w:pPr>
            <w:r w:rsidRPr="001E499B">
              <w:rPr>
                <w:rFonts w:ascii="Times New Roman" w:hAnsi="Times New Roman"/>
                <w:b/>
                <w:sz w:val="22"/>
                <w:szCs w:val="22"/>
              </w:rPr>
              <w:t>в т.ч. НДС (%)</w:t>
            </w:r>
          </w:p>
        </w:tc>
      </w:tr>
      <w:tr w:rsidR="001E499B" w:rsidRPr="007B1966" w:rsidTr="001E499B">
        <w:tc>
          <w:tcPr>
            <w:tcW w:w="681" w:type="dxa"/>
          </w:tcPr>
          <w:p w:rsidR="001E499B" w:rsidRPr="001E499B" w:rsidRDefault="001E499B" w:rsidP="00720CFC">
            <w:pPr>
              <w:ind w:left="-119" w:right="34" w:firstLine="137"/>
              <w:rPr>
                <w:rFonts w:ascii="Times New Roman" w:hAnsi="Times New Roman"/>
                <w:sz w:val="22"/>
                <w:szCs w:val="22"/>
              </w:rPr>
            </w:pPr>
            <w:r w:rsidRPr="001E499B">
              <w:rPr>
                <w:rFonts w:ascii="Times New Roman" w:hAnsi="Times New Roman"/>
                <w:sz w:val="22"/>
                <w:szCs w:val="22"/>
              </w:rPr>
              <w:t>1.</w:t>
            </w:r>
          </w:p>
        </w:tc>
        <w:tc>
          <w:tcPr>
            <w:tcW w:w="1843"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rPr>
              <w:t xml:space="preserve"> Лист теплопроводящий КПТД-2М/1-0,5-150</w:t>
            </w:r>
            <w:r w:rsidRPr="001E499B">
              <w:rPr>
                <w:rFonts w:ascii="Times New Roman" w:hAnsi="Times New Roman"/>
                <w:sz w:val="22"/>
                <w:szCs w:val="22"/>
                <w:lang w:val="en-US"/>
              </w:rPr>
              <w:t>x</w:t>
            </w:r>
            <w:r w:rsidRPr="001E499B">
              <w:rPr>
                <w:rFonts w:ascii="Times New Roman" w:hAnsi="Times New Roman"/>
                <w:sz w:val="22"/>
                <w:szCs w:val="22"/>
              </w:rPr>
              <w:t>110</w:t>
            </w:r>
          </w:p>
        </w:tc>
        <w:tc>
          <w:tcPr>
            <w:tcW w:w="709"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lang w:val="en-US"/>
              </w:rPr>
              <w:t xml:space="preserve">2000 </w:t>
            </w:r>
            <w:r w:rsidRPr="001E499B">
              <w:rPr>
                <w:rFonts w:ascii="Times New Roman" w:hAnsi="Times New Roman"/>
                <w:sz w:val="22"/>
                <w:szCs w:val="22"/>
              </w:rPr>
              <w:t>шт.</w:t>
            </w:r>
          </w:p>
        </w:tc>
        <w:tc>
          <w:tcPr>
            <w:tcW w:w="1871"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rPr>
              <w:t>ТУ РБ 10.000.99.33-004-2001</w:t>
            </w:r>
          </w:p>
        </w:tc>
        <w:tc>
          <w:tcPr>
            <w:tcW w:w="1417"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rPr>
              <w:t>Белоруссия</w:t>
            </w:r>
          </w:p>
        </w:tc>
        <w:tc>
          <w:tcPr>
            <w:tcW w:w="1843"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rPr>
              <w:t>Целостность упаковки</w:t>
            </w:r>
          </w:p>
          <w:p w:rsidR="001E499B" w:rsidRPr="001E499B" w:rsidRDefault="001E499B" w:rsidP="00720CFC">
            <w:pPr>
              <w:rPr>
                <w:rFonts w:ascii="Times New Roman" w:hAnsi="Times New Roman"/>
                <w:sz w:val="22"/>
                <w:szCs w:val="22"/>
              </w:rPr>
            </w:pPr>
          </w:p>
        </w:tc>
        <w:tc>
          <w:tcPr>
            <w:tcW w:w="1134" w:type="dxa"/>
          </w:tcPr>
          <w:p w:rsidR="001E499B" w:rsidRPr="001E499B" w:rsidRDefault="001E499B" w:rsidP="00720CFC">
            <w:pPr>
              <w:ind w:hanging="567"/>
              <w:rPr>
                <w:rFonts w:ascii="Times New Roman" w:hAnsi="Times New Roman"/>
                <w:sz w:val="22"/>
                <w:szCs w:val="22"/>
              </w:rPr>
            </w:pPr>
          </w:p>
          <w:p w:rsidR="001E499B" w:rsidRPr="001E499B" w:rsidRDefault="001E499B" w:rsidP="00720CFC">
            <w:pPr>
              <w:jc w:val="center"/>
              <w:rPr>
                <w:rFonts w:ascii="Times New Roman" w:hAnsi="Times New Roman"/>
                <w:sz w:val="22"/>
                <w:szCs w:val="22"/>
                <w:lang w:val="en-US"/>
              </w:rPr>
            </w:pPr>
          </w:p>
        </w:tc>
        <w:tc>
          <w:tcPr>
            <w:tcW w:w="992" w:type="dxa"/>
          </w:tcPr>
          <w:p w:rsidR="001E499B" w:rsidRPr="001E499B" w:rsidRDefault="001E499B" w:rsidP="00720CFC">
            <w:pPr>
              <w:ind w:hanging="567"/>
              <w:rPr>
                <w:rFonts w:ascii="Times New Roman" w:hAnsi="Times New Roman"/>
                <w:sz w:val="22"/>
                <w:szCs w:val="22"/>
              </w:rPr>
            </w:pPr>
          </w:p>
          <w:p w:rsidR="001E499B" w:rsidRPr="001E499B" w:rsidRDefault="001E499B" w:rsidP="00720CFC">
            <w:pPr>
              <w:jc w:val="center"/>
              <w:rPr>
                <w:rFonts w:ascii="Times New Roman" w:hAnsi="Times New Roman"/>
                <w:sz w:val="22"/>
                <w:szCs w:val="22"/>
                <w:lang w:val="en-US"/>
              </w:rPr>
            </w:pPr>
          </w:p>
        </w:tc>
      </w:tr>
      <w:tr w:rsidR="001E499B" w:rsidRPr="00661228" w:rsidTr="001E499B">
        <w:trPr>
          <w:trHeight w:val="100"/>
        </w:trPr>
        <w:tc>
          <w:tcPr>
            <w:tcW w:w="681" w:type="dxa"/>
          </w:tcPr>
          <w:p w:rsidR="001E499B" w:rsidRPr="001E499B" w:rsidRDefault="001E499B" w:rsidP="00720CFC">
            <w:pPr>
              <w:ind w:firstLine="171"/>
              <w:rPr>
                <w:rFonts w:ascii="Times New Roman" w:hAnsi="Times New Roman"/>
                <w:sz w:val="22"/>
                <w:szCs w:val="22"/>
              </w:rPr>
            </w:pPr>
          </w:p>
        </w:tc>
        <w:tc>
          <w:tcPr>
            <w:tcW w:w="5840" w:type="dxa"/>
            <w:gridSpan w:val="4"/>
          </w:tcPr>
          <w:p w:rsidR="001E499B" w:rsidRPr="001E499B" w:rsidRDefault="001E499B" w:rsidP="00720CFC">
            <w:pPr>
              <w:ind w:firstLine="171"/>
              <w:rPr>
                <w:rFonts w:ascii="Times New Roman" w:hAnsi="Times New Roman"/>
                <w:sz w:val="22"/>
                <w:szCs w:val="22"/>
                <w:lang w:val="en-US"/>
              </w:rPr>
            </w:pPr>
          </w:p>
        </w:tc>
        <w:tc>
          <w:tcPr>
            <w:tcW w:w="1843" w:type="dxa"/>
          </w:tcPr>
          <w:p w:rsidR="001E499B" w:rsidRPr="001E499B" w:rsidRDefault="001E499B" w:rsidP="00720CFC">
            <w:pPr>
              <w:rPr>
                <w:rFonts w:ascii="Times New Roman" w:hAnsi="Times New Roman"/>
                <w:sz w:val="22"/>
                <w:szCs w:val="22"/>
                <w:lang w:val="en-US"/>
              </w:rPr>
            </w:pPr>
            <w:r w:rsidRPr="001E499B">
              <w:rPr>
                <w:rFonts w:ascii="Times New Roman" w:hAnsi="Times New Roman"/>
                <w:sz w:val="22"/>
                <w:szCs w:val="22"/>
              </w:rPr>
              <w:t>ИТОГО</w:t>
            </w:r>
            <w:r w:rsidRPr="001E499B">
              <w:rPr>
                <w:rFonts w:ascii="Times New Roman" w:hAnsi="Times New Roman"/>
                <w:sz w:val="22"/>
                <w:szCs w:val="22"/>
                <w:lang w:val="en-US"/>
              </w:rPr>
              <w:t xml:space="preserve"> :</w:t>
            </w:r>
          </w:p>
        </w:tc>
        <w:tc>
          <w:tcPr>
            <w:tcW w:w="1134" w:type="dxa"/>
          </w:tcPr>
          <w:p w:rsidR="001E499B" w:rsidRPr="001E499B" w:rsidRDefault="001E499B" w:rsidP="00720CFC">
            <w:pPr>
              <w:ind w:firstLine="171"/>
              <w:rPr>
                <w:rFonts w:ascii="Times New Roman" w:hAnsi="Times New Roman"/>
                <w:sz w:val="22"/>
                <w:szCs w:val="22"/>
              </w:rPr>
            </w:pPr>
            <w:r w:rsidRPr="001E499B">
              <w:rPr>
                <w:rFonts w:ascii="Times New Roman" w:hAnsi="Times New Roman"/>
                <w:sz w:val="22"/>
                <w:szCs w:val="22"/>
              </w:rPr>
              <w:t xml:space="preserve">   </w:t>
            </w:r>
          </w:p>
          <w:p w:rsidR="001E499B" w:rsidRPr="001E499B" w:rsidRDefault="001E499B" w:rsidP="00720CFC">
            <w:pPr>
              <w:ind w:firstLine="171"/>
              <w:rPr>
                <w:rFonts w:ascii="Times New Roman" w:hAnsi="Times New Roman"/>
                <w:sz w:val="22"/>
                <w:szCs w:val="22"/>
              </w:rPr>
            </w:pPr>
          </w:p>
        </w:tc>
        <w:tc>
          <w:tcPr>
            <w:tcW w:w="992" w:type="dxa"/>
          </w:tcPr>
          <w:p w:rsidR="001E499B" w:rsidRPr="001E499B" w:rsidRDefault="001E499B" w:rsidP="00720CFC">
            <w:pPr>
              <w:rPr>
                <w:rFonts w:ascii="Times New Roman" w:hAnsi="Times New Roman"/>
                <w:sz w:val="22"/>
                <w:szCs w:val="22"/>
              </w:rPr>
            </w:pPr>
          </w:p>
        </w:tc>
      </w:tr>
      <w:tr w:rsidR="001E499B" w:rsidRPr="007B1966" w:rsidTr="001E499B">
        <w:trPr>
          <w:trHeight w:val="151"/>
        </w:trPr>
        <w:tc>
          <w:tcPr>
            <w:tcW w:w="681" w:type="dxa"/>
          </w:tcPr>
          <w:p w:rsidR="001E499B" w:rsidRPr="001E499B" w:rsidRDefault="001E499B" w:rsidP="00720CFC">
            <w:pPr>
              <w:ind w:firstLine="171"/>
              <w:rPr>
                <w:rFonts w:ascii="Times New Roman" w:hAnsi="Times New Roman"/>
                <w:sz w:val="22"/>
                <w:szCs w:val="22"/>
              </w:rPr>
            </w:pPr>
          </w:p>
        </w:tc>
        <w:tc>
          <w:tcPr>
            <w:tcW w:w="5840" w:type="dxa"/>
            <w:gridSpan w:val="4"/>
          </w:tcPr>
          <w:p w:rsidR="001E499B" w:rsidRPr="001E499B" w:rsidRDefault="001E499B" w:rsidP="00720CFC">
            <w:pPr>
              <w:ind w:firstLine="171"/>
              <w:rPr>
                <w:rFonts w:ascii="Times New Roman" w:hAnsi="Times New Roman"/>
                <w:sz w:val="22"/>
                <w:szCs w:val="22"/>
              </w:rPr>
            </w:pPr>
          </w:p>
        </w:tc>
        <w:tc>
          <w:tcPr>
            <w:tcW w:w="1843" w:type="dxa"/>
          </w:tcPr>
          <w:p w:rsidR="001E499B" w:rsidRPr="001E499B" w:rsidRDefault="001E499B" w:rsidP="00720CFC">
            <w:pPr>
              <w:rPr>
                <w:rFonts w:ascii="Times New Roman" w:hAnsi="Times New Roman"/>
                <w:sz w:val="22"/>
                <w:szCs w:val="22"/>
              </w:rPr>
            </w:pPr>
            <w:r w:rsidRPr="001E499B">
              <w:rPr>
                <w:rFonts w:ascii="Times New Roman" w:hAnsi="Times New Roman"/>
                <w:sz w:val="22"/>
                <w:szCs w:val="22"/>
              </w:rPr>
              <w:t>в т.ч.</w:t>
            </w:r>
            <w:r>
              <w:rPr>
                <w:rFonts w:ascii="Times New Roman" w:hAnsi="Times New Roman"/>
                <w:sz w:val="22"/>
                <w:szCs w:val="22"/>
              </w:rPr>
              <w:t xml:space="preserve"> </w:t>
            </w:r>
            <w:r w:rsidRPr="001E499B">
              <w:rPr>
                <w:rFonts w:ascii="Times New Roman" w:hAnsi="Times New Roman"/>
                <w:sz w:val="22"/>
                <w:szCs w:val="22"/>
              </w:rPr>
              <w:t>НДС (20%)</w:t>
            </w:r>
          </w:p>
        </w:tc>
        <w:tc>
          <w:tcPr>
            <w:tcW w:w="1134" w:type="dxa"/>
          </w:tcPr>
          <w:p w:rsidR="001E499B" w:rsidRPr="001E499B" w:rsidRDefault="001E499B" w:rsidP="00720CFC">
            <w:pPr>
              <w:ind w:firstLine="171"/>
              <w:rPr>
                <w:rFonts w:ascii="Times New Roman" w:hAnsi="Times New Roman"/>
                <w:sz w:val="22"/>
                <w:szCs w:val="22"/>
              </w:rPr>
            </w:pPr>
            <w:r w:rsidRPr="001E499B">
              <w:rPr>
                <w:rFonts w:ascii="Times New Roman" w:hAnsi="Times New Roman"/>
                <w:sz w:val="22"/>
                <w:szCs w:val="22"/>
              </w:rPr>
              <w:t xml:space="preserve">   </w:t>
            </w:r>
          </w:p>
        </w:tc>
        <w:tc>
          <w:tcPr>
            <w:tcW w:w="992" w:type="dxa"/>
          </w:tcPr>
          <w:p w:rsidR="001E499B" w:rsidRPr="001E499B" w:rsidRDefault="001E499B" w:rsidP="00720CFC">
            <w:pPr>
              <w:rPr>
                <w:rFonts w:ascii="Times New Roman" w:hAnsi="Times New Roman"/>
                <w:sz w:val="22"/>
                <w:szCs w:val="22"/>
              </w:rPr>
            </w:pPr>
          </w:p>
        </w:tc>
      </w:tr>
    </w:tbl>
    <w:p w:rsidR="00301C7A"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A4487" w:rsidRDefault="00301C7A" w:rsidP="001E499B">
      <w:pPr>
        <w:spacing w:before="240" w:after="0" w:line="240" w:lineRule="auto"/>
        <w:rPr>
          <w:rFonts w:ascii="Times New Roman" w:eastAsia="Times New Roman" w:hAnsi="Times New Roman"/>
          <w:sz w:val="24"/>
          <w:szCs w:val="24"/>
          <w:shd w:val="clear" w:color="auto" w:fill="FFFFFF"/>
          <w:lang w:eastAsia="ru-RU"/>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BC3" w:rsidRDefault="00342BC3" w:rsidP="00BE4551">
      <w:pPr>
        <w:spacing w:after="0" w:line="240" w:lineRule="auto"/>
      </w:pPr>
      <w:r>
        <w:separator/>
      </w:r>
    </w:p>
  </w:endnote>
  <w:endnote w:type="continuationSeparator" w:id="0">
    <w:p w:rsidR="00342BC3" w:rsidRDefault="00342BC3" w:rsidP="00BE4551">
      <w:pPr>
        <w:spacing w:after="0" w:line="240" w:lineRule="auto"/>
      </w:pPr>
      <w:r>
        <w:continuationSeparator/>
      </w:r>
    </w:p>
  </w:endnote>
  <w:endnote w:type="continuationNotice" w:id="1">
    <w:p w:rsidR="00342BC3" w:rsidRDefault="00342B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01C7A" w:rsidRDefault="00301C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01C7A" w:rsidRDefault="00301C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7A" w:rsidRPr="0032691D" w:rsidRDefault="00301C7A"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01C7A" w:rsidRDefault="00301C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F426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01C7A" w:rsidRDefault="00301C7A"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7A" w:rsidRPr="0032691D" w:rsidRDefault="00301C7A"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01C7A" w:rsidRPr="00C408FB" w:rsidRDefault="00301C7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F426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301C7A" w:rsidRPr="00CA0F23" w:rsidRDefault="00301C7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F4264">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7A" w:rsidRPr="0032691D" w:rsidRDefault="00301C7A"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BC3" w:rsidRDefault="00342BC3" w:rsidP="00BE4551">
      <w:pPr>
        <w:spacing w:after="0" w:line="240" w:lineRule="auto"/>
      </w:pPr>
      <w:r>
        <w:separator/>
      </w:r>
    </w:p>
  </w:footnote>
  <w:footnote w:type="continuationSeparator" w:id="0">
    <w:p w:rsidR="00342BC3" w:rsidRDefault="00342BC3" w:rsidP="00BE4551">
      <w:pPr>
        <w:spacing w:after="0" w:line="240" w:lineRule="auto"/>
      </w:pPr>
      <w:r>
        <w:continuationSeparator/>
      </w:r>
    </w:p>
  </w:footnote>
  <w:footnote w:type="continuationNotice" w:id="1">
    <w:p w:rsidR="00342BC3" w:rsidRDefault="00342BC3">
      <w:pPr>
        <w:spacing w:after="0" w:line="240" w:lineRule="auto"/>
      </w:pPr>
    </w:p>
  </w:footnote>
  <w:footnote w:id="2">
    <w:p w:rsidR="00301C7A" w:rsidRDefault="00301C7A"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7A" w:rsidRPr="00A234A7" w:rsidRDefault="00301C7A"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9B"/>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BC3"/>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656"/>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264"/>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36"/>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4374983">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D119F-89D4-4723-A1E2-639F6051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1616</TotalTime>
  <Pages>34</Pages>
  <Words>12895</Words>
  <Characters>73508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86231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68</cp:revision>
  <cp:lastPrinted>2022-10-20T10:10:00Z</cp:lastPrinted>
  <dcterms:created xsi:type="dcterms:W3CDTF">2022-10-13T07:14:00Z</dcterms:created>
  <dcterms:modified xsi:type="dcterms:W3CDTF">2023-07-21T07:39:00Z</dcterms:modified>
</cp:coreProperties>
</file>