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C3B0A">
              <w:rPr>
                <w:bCs/>
                <w:sz w:val="24"/>
                <w:szCs w:val="24"/>
              </w:rPr>
              <w:t>12</w:t>
            </w:r>
            <w:r w:rsidR="006D5F11">
              <w:rPr>
                <w:bCs/>
                <w:sz w:val="24"/>
                <w:szCs w:val="24"/>
              </w:rPr>
              <w:t>.</w:t>
            </w:r>
            <w:r w:rsidR="00965E9D">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965E9D" w:rsidRDefault="00965E9D" w:rsidP="00B74EBB">
      <w:pPr>
        <w:suppressAutoHyphens/>
        <w:spacing w:after="0"/>
        <w:jc w:val="center"/>
        <w:rPr>
          <w:rFonts w:ascii="Times New Roman" w:eastAsia="Calibri" w:hAnsi="Times New Roman"/>
          <w:sz w:val="32"/>
          <w:szCs w:val="32"/>
        </w:rPr>
      </w:pPr>
      <w:r w:rsidRPr="00965E9D">
        <w:rPr>
          <w:rFonts w:ascii="Times New Roman" w:eastAsia="Times New Roman" w:hAnsi="Times New Roman"/>
          <w:bCs/>
          <w:spacing w:val="5"/>
          <w:sz w:val="32"/>
          <w:szCs w:val="32"/>
          <w:lang w:eastAsia="ru-RU"/>
        </w:rPr>
        <w:t xml:space="preserve">Приобретение лицензий на использование программного обеспечения </w:t>
      </w:r>
      <w:r w:rsidRPr="00965E9D">
        <w:rPr>
          <w:rFonts w:ascii="Times New Roman" w:eastAsia="Times New Roman" w:hAnsi="Times New Roman"/>
          <w:bCs/>
          <w:spacing w:val="5"/>
          <w:sz w:val="32"/>
          <w:szCs w:val="32"/>
          <w:lang w:val="en-US" w:eastAsia="ru-RU"/>
        </w:rPr>
        <w:t>Delta</w:t>
      </w:r>
      <w:r w:rsidRPr="00965E9D">
        <w:rPr>
          <w:rFonts w:ascii="Times New Roman" w:eastAsia="Times New Roman" w:hAnsi="Times New Roman"/>
          <w:bCs/>
          <w:spacing w:val="5"/>
          <w:sz w:val="32"/>
          <w:szCs w:val="32"/>
          <w:lang w:eastAsia="ru-RU"/>
        </w:rPr>
        <w:t xml:space="preserve"> </w:t>
      </w:r>
      <w:proofErr w:type="spellStart"/>
      <w:r w:rsidRPr="00965E9D">
        <w:rPr>
          <w:rFonts w:ascii="Times New Roman" w:eastAsia="Times New Roman" w:hAnsi="Times New Roman"/>
          <w:bCs/>
          <w:spacing w:val="5"/>
          <w:sz w:val="32"/>
          <w:szCs w:val="32"/>
          <w:lang w:eastAsia="ru-RU"/>
        </w:rPr>
        <w:t>Designer</w:t>
      </w:r>
      <w:proofErr w:type="spellEnd"/>
      <w:r w:rsidRPr="00965E9D">
        <w:rPr>
          <w:rFonts w:ascii="Times New Roman" w:eastAsia="Calibri" w:hAnsi="Times New Roman"/>
          <w:sz w:val="32"/>
          <w:szCs w:val="32"/>
        </w:rPr>
        <w:t xml:space="preserve"> </w:t>
      </w:r>
      <w:r w:rsidR="002E45CD" w:rsidRPr="00965E9D">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4C3B0A" w:rsidRDefault="004C3B0A"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65E9D" w:rsidRDefault="00965E9D" w:rsidP="00CC4AEB">
            <w:pPr>
              <w:suppressAutoHyphens/>
              <w:spacing w:after="0" w:line="240" w:lineRule="auto"/>
              <w:jc w:val="both"/>
              <w:rPr>
                <w:rFonts w:ascii="Times New Roman" w:eastAsia="Calibri" w:hAnsi="Times New Roman"/>
                <w:sz w:val="24"/>
                <w:szCs w:val="24"/>
              </w:rPr>
            </w:pPr>
            <w:r w:rsidRPr="00965E9D">
              <w:rPr>
                <w:rFonts w:ascii="Times New Roman" w:eastAsia="Times New Roman" w:hAnsi="Times New Roman"/>
                <w:bCs/>
                <w:spacing w:val="5"/>
                <w:sz w:val="24"/>
                <w:szCs w:val="24"/>
                <w:lang w:eastAsia="ru-RU"/>
              </w:rPr>
              <w:t xml:space="preserve">Приобретение лицензий на использование программного обеспечения </w:t>
            </w:r>
            <w:r w:rsidRPr="00965E9D">
              <w:rPr>
                <w:rFonts w:ascii="Times New Roman" w:eastAsia="Times New Roman" w:hAnsi="Times New Roman"/>
                <w:bCs/>
                <w:spacing w:val="5"/>
                <w:sz w:val="24"/>
                <w:szCs w:val="24"/>
                <w:lang w:val="en-US" w:eastAsia="ru-RU"/>
              </w:rPr>
              <w:t>Delta</w:t>
            </w:r>
            <w:r w:rsidRPr="00965E9D">
              <w:rPr>
                <w:rFonts w:ascii="Times New Roman" w:eastAsia="Times New Roman" w:hAnsi="Times New Roman"/>
                <w:bCs/>
                <w:spacing w:val="5"/>
                <w:sz w:val="24"/>
                <w:szCs w:val="24"/>
                <w:lang w:eastAsia="ru-RU"/>
              </w:rPr>
              <w:t xml:space="preserve"> </w:t>
            </w:r>
            <w:proofErr w:type="spellStart"/>
            <w:r w:rsidRPr="00965E9D">
              <w:rPr>
                <w:rFonts w:ascii="Times New Roman" w:eastAsia="Times New Roman" w:hAnsi="Times New Roman"/>
                <w:bCs/>
                <w:spacing w:val="5"/>
                <w:sz w:val="24"/>
                <w:szCs w:val="24"/>
                <w:lang w:eastAsia="ru-RU"/>
              </w:rPr>
              <w:t>Designer</w:t>
            </w:r>
            <w:proofErr w:type="spellEnd"/>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965E9D">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65E9D">
              <w:rPr>
                <w:rFonts w:ascii="Times New Roman" w:hAnsi="Times New Roman"/>
                <w:bCs/>
                <w:sz w:val="24"/>
                <w:szCs w:val="24"/>
              </w:rPr>
              <w:t>112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8846B9" w:rsidP="00F57E19">
            <w:pPr>
              <w:pStyle w:val="ConsPlusNormal"/>
              <w:ind w:firstLine="0"/>
              <w:jc w:val="both"/>
              <w:rPr>
                <w:rFonts w:ascii="Times New Roman" w:eastAsia="Calibri" w:hAnsi="Times New Roman"/>
                <w:b/>
                <w:i/>
                <w:color w:val="0000FF"/>
                <w:u w:val="single"/>
              </w:rPr>
            </w:pPr>
            <w:r>
              <w:rPr>
                <w:rFonts w:ascii="Times New Roman" w:hAnsi="Times New Roman"/>
                <w:sz w:val="24"/>
                <w:szCs w:val="24"/>
              </w:rPr>
              <w:t> </w:t>
            </w:r>
            <w:r w:rsidR="006C6A8F" w:rsidRPr="006C6A8F">
              <w:rPr>
                <w:rFonts w:ascii="Times New Roman" w:eastAsiaTheme="minorHAnsi" w:hAnsi="Times New Roman" w:cs="Times New Roman"/>
                <w:sz w:val="24"/>
                <w:szCs w:val="24"/>
                <w:lang w:eastAsia="en-US"/>
              </w:rPr>
              <w:t>2</w:t>
            </w:r>
            <w:r w:rsidR="006C6A8F">
              <w:rPr>
                <w:rFonts w:ascii="Times New Roman" w:eastAsiaTheme="minorHAnsi" w:hAnsi="Times New Roman" w:cs="Times New Roman"/>
                <w:sz w:val="24"/>
                <w:szCs w:val="24"/>
                <w:lang w:eastAsia="en-US"/>
              </w:rPr>
              <w:t> </w:t>
            </w:r>
            <w:r w:rsidR="006C6A8F" w:rsidRPr="006C6A8F">
              <w:rPr>
                <w:rFonts w:ascii="Times New Roman" w:eastAsiaTheme="minorHAnsi" w:hAnsi="Times New Roman" w:cs="Times New Roman"/>
                <w:sz w:val="24"/>
                <w:szCs w:val="24"/>
                <w:lang w:eastAsia="en-US"/>
              </w:rPr>
              <w:t>680</w:t>
            </w:r>
            <w:r w:rsidR="006C6A8F">
              <w:rPr>
                <w:rFonts w:ascii="Times New Roman" w:eastAsiaTheme="minorHAnsi" w:hAnsi="Times New Roman" w:cs="Times New Roman"/>
                <w:sz w:val="24"/>
                <w:szCs w:val="24"/>
                <w:lang w:eastAsia="en-US"/>
              </w:rPr>
              <w:t> </w:t>
            </w:r>
            <w:r w:rsidR="006C6A8F" w:rsidRPr="006C6A8F">
              <w:rPr>
                <w:rFonts w:ascii="Times New Roman" w:eastAsiaTheme="minorHAnsi" w:hAnsi="Times New Roman" w:cs="Times New Roman"/>
                <w:sz w:val="24"/>
                <w:szCs w:val="24"/>
                <w:lang w:eastAsia="en-US"/>
              </w:rPr>
              <w:t>177</w:t>
            </w:r>
            <w:r w:rsidR="006C6A8F">
              <w:rPr>
                <w:rFonts w:ascii="Times New Roman" w:eastAsiaTheme="minorHAnsi" w:hAnsi="Times New Roman" w:cs="Times New Roman"/>
                <w:sz w:val="24"/>
                <w:szCs w:val="24"/>
                <w:lang w:eastAsia="en-US"/>
              </w:rPr>
              <w:t xml:space="preserve"> (Два миллиона шестьсот восемьдесят тысяч сто семьдесят семь) рублей 50 копеек</w:t>
            </w:r>
            <w:r w:rsidR="00F57E19">
              <w:rPr>
                <w:rFonts w:ascii="Times New Roman" w:eastAsiaTheme="minorHAnsi" w:hAnsi="Times New Roman" w:cs="Times New Roman"/>
                <w:sz w:val="24"/>
                <w:szCs w:val="24"/>
                <w:lang w:eastAsia="en-US"/>
              </w:rPr>
              <w:t>, без НДС</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w:t>
            </w:r>
            <w:r w:rsidR="008E7CE2" w:rsidRPr="002C3122">
              <w:rPr>
                <w:rFonts w:ascii="Times New Roman" w:hAnsi="Times New Roman"/>
                <w:sz w:val="24"/>
                <w:szCs w:val="24"/>
              </w:rPr>
              <w:lastRenderedPageBreak/>
              <w:t xml:space="preserve">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4C3B0A">
              <w:rPr>
                <w:rFonts w:ascii="Times New Roman" w:hAnsi="Times New Roman"/>
                <w:bCs/>
                <w:sz w:val="24"/>
                <w:szCs w:val="24"/>
              </w:rPr>
              <w:t>«17</w:t>
            </w:r>
            <w:r w:rsidR="00A9692C">
              <w:rPr>
                <w:rFonts w:ascii="Times New Roman" w:hAnsi="Times New Roman"/>
                <w:bCs/>
                <w:sz w:val="24"/>
                <w:szCs w:val="24"/>
              </w:rPr>
              <w:t xml:space="preserve">» </w:t>
            </w:r>
            <w:r w:rsidR="004C3B0A">
              <w:rPr>
                <w:rFonts w:ascii="Times New Roman" w:hAnsi="Times New Roman"/>
                <w:bCs/>
                <w:sz w:val="24"/>
                <w:szCs w:val="24"/>
              </w:rPr>
              <w:t xml:space="preserve">июля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C3B0A">
            <w:pPr>
              <w:pStyle w:val="afffff6"/>
              <w:rPr>
                <w:rFonts w:ascii="Times New Roman" w:hAnsi="Times New Roman"/>
                <w:bCs/>
                <w:sz w:val="24"/>
                <w:szCs w:val="24"/>
              </w:rPr>
            </w:pPr>
            <w:r w:rsidRPr="00A505AA">
              <w:rPr>
                <w:rFonts w:ascii="Times New Roman" w:hAnsi="Times New Roman"/>
                <w:bCs/>
                <w:spacing w:val="-6"/>
                <w:sz w:val="24"/>
                <w:szCs w:val="24"/>
              </w:rPr>
              <w:t>«</w:t>
            </w:r>
            <w:r w:rsidR="004C3B0A">
              <w:rPr>
                <w:rFonts w:ascii="Times New Roman" w:hAnsi="Times New Roman"/>
                <w:bCs/>
                <w:spacing w:val="-6"/>
                <w:sz w:val="24"/>
                <w:szCs w:val="24"/>
              </w:rPr>
              <w:t>17</w:t>
            </w:r>
            <w:r w:rsidRPr="00A505AA">
              <w:rPr>
                <w:rFonts w:ascii="Times New Roman" w:hAnsi="Times New Roman"/>
                <w:bCs/>
                <w:spacing w:val="-6"/>
                <w:sz w:val="24"/>
                <w:szCs w:val="24"/>
              </w:rPr>
              <w:t xml:space="preserve">» </w:t>
            </w:r>
            <w:r w:rsidR="004C3B0A">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C3B0A">
            <w:pPr>
              <w:pStyle w:val="afffff6"/>
              <w:rPr>
                <w:rFonts w:ascii="Times New Roman" w:hAnsi="Times New Roman"/>
                <w:bCs/>
                <w:sz w:val="24"/>
                <w:szCs w:val="24"/>
              </w:rPr>
            </w:pPr>
            <w:r w:rsidRPr="00A505AA">
              <w:rPr>
                <w:rFonts w:ascii="Times New Roman" w:hAnsi="Times New Roman"/>
                <w:bCs/>
                <w:spacing w:val="-6"/>
                <w:sz w:val="24"/>
                <w:szCs w:val="24"/>
              </w:rPr>
              <w:t>«</w:t>
            </w:r>
            <w:r w:rsidR="004C3B0A">
              <w:rPr>
                <w:rFonts w:ascii="Times New Roman" w:hAnsi="Times New Roman"/>
                <w:bCs/>
                <w:spacing w:val="-6"/>
                <w:sz w:val="24"/>
                <w:szCs w:val="24"/>
              </w:rPr>
              <w:t>17</w:t>
            </w:r>
            <w:r w:rsidRPr="00A505AA">
              <w:rPr>
                <w:rFonts w:ascii="Times New Roman" w:hAnsi="Times New Roman"/>
                <w:bCs/>
                <w:spacing w:val="-6"/>
                <w:sz w:val="24"/>
                <w:szCs w:val="24"/>
              </w:rPr>
              <w:t xml:space="preserve">» </w:t>
            </w:r>
            <w:r w:rsidR="004C3B0A">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(Приложение № 1к договору)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846B9"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разделами 1,</w:t>
            </w:r>
            <w:r w:rsidR="008E29AD">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846B9"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разделами 1,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F57E19" w:rsidRDefault="00F57E19" w:rsidP="00F57E1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r w:rsidR="00350683">
              <w:rPr>
                <w:rFonts w:ascii="Times New Roman" w:hAnsi="Times New Roman"/>
                <w:bCs/>
                <w:spacing w:val="-6"/>
                <w:sz w:val="24"/>
                <w:szCs w:val="24"/>
              </w:rPr>
              <w:t>.</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F57E19" w:rsidRDefault="00F57E19" w:rsidP="00F57E19">
            <w:pPr>
              <w:keepNext/>
              <w:suppressAutoHyphens/>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017A6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017A6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017A6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017A67">
      <w:pPr>
        <w:autoSpaceDE w:val="0"/>
        <w:autoSpaceDN w:val="0"/>
        <w:adjustRightInd w:val="0"/>
        <w:spacing w:after="0" w:line="240" w:lineRule="auto"/>
        <w:ind w:left="851"/>
        <w:jc w:val="both"/>
        <w:rPr>
          <w:rFonts w:ascii="Times New Roman" w:hAnsi="Times New Roman"/>
          <w:sz w:val="18"/>
          <w:szCs w:val="18"/>
        </w:rPr>
      </w:pPr>
    </w:p>
    <w:p w:rsidR="00017A67" w:rsidRPr="00BF7A61" w:rsidRDefault="00017A67" w:rsidP="00017A67">
      <w:pPr>
        <w:tabs>
          <w:tab w:val="left" w:pos="3262"/>
        </w:tabs>
        <w:spacing w:after="0"/>
        <w:ind w:left="1418" w:firstLine="709"/>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017A67" w:rsidRPr="006E6F08" w:rsidRDefault="00017A67" w:rsidP="00017A67">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Изучив</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 xml:space="preserve">извещение о закупке </w:t>
      </w:r>
      <w:r w:rsidRPr="006E6F08">
        <w:rPr>
          <w:rFonts w:ascii="Times New Roman" w:hAnsi="Times New Roman"/>
          <w:sz w:val="24"/>
          <w:szCs w:val="24"/>
        </w:rPr>
        <w:t>(включая все изменени</w:t>
      </w:r>
      <w:r>
        <w:rPr>
          <w:rFonts w:ascii="Times New Roman" w:hAnsi="Times New Roman"/>
          <w:sz w:val="24"/>
          <w:szCs w:val="24"/>
        </w:rPr>
        <w:t xml:space="preserve">я и разъяснения </w:t>
      </w:r>
      <w:r w:rsidRPr="006E6F08">
        <w:rPr>
          <w:rFonts w:ascii="Times New Roman" w:hAnsi="Times New Roman"/>
          <w:sz w:val="24"/>
          <w:szCs w:val="24"/>
        </w:rPr>
        <w:t>к ней)</w:t>
      </w:r>
      <w:r w:rsidRPr="006E6F08">
        <w:rPr>
          <w:rFonts w:ascii="Times New Roman" w:hAnsi="Times New Roman"/>
          <w:iCs/>
          <w:snapToGrid w:val="0"/>
          <w:sz w:val="24"/>
          <w:szCs w:val="24"/>
        </w:rPr>
        <w:t>, размещенные _________</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w:t>
      </w:r>
      <w:r w:rsidRPr="006E6F08">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6E6F08">
        <w:rPr>
          <w:rFonts w:ascii="Times New Roman" w:hAnsi="Times New Roman"/>
          <w:iCs/>
          <w:snapToGrid w:val="0"/>
          <w:sz w:val="24"/>
          <w:szCs w:val="24"/>
        </w:rPr>
        <w:t xml:space="preserve">], мы _______________________, являясь участником процедуры закупки </w:t>
      </w:r>
      <w:r w:rsidRPr="006E6F08">
        <w:rPr>
          <w:rFonts w:ascii="Times New Roman" w:hAnsi="Times New Roman"/>
          <w:sz w:val="24"/>
          <w:szCs w:val="24"/>
        </w:rPr>
        <w:t xml:space="preserve">безоговорочно </w:t>
      </w:r>
      <w:r w:rsidRPr="006E6F08">
        <w:rPr>
          <w:rFonts w:ascii="Times New Roman" w:hAnsi="Times New Roman"/>
          <w:iCs/>
          <w:snapToGrid w:val="0"/>
          <w:sz w:val="24"/>
          <w:szCs w:val="24"/>
        </w:rPr>
        <w:t xml:space="preserve">принимаем установленные Регламентом </w:t>
      </w:r>
      <w:r>
        <w:rPr>
          <w:rFonts w:ascii="Times New Roman" w:hAnsi="Times New Roman"/>
          <w:iCs/>
          <w:snapToGrid w:val="0"/>
          <w:sz w:val="24"/>
          <w:szCs w:val="24"/>
        </w:rPr>
        <w:t>ЭТП</w:t>
      </w:r>
      <w:r w:rsidRPr="006E6F08">
        <w:rPr>
          <w:rFonts w:ascii="Times New Roman" w:hAnsi="Times New Roman"/>
          <w:iCs/>
          <w:snapToGrid w:val="0"/>
          <w:sz w:val="24"/>
          <w:szCs w:val="24"/>
        </w:rPr>
        <w:t xml:space="preserve">, Положением о закупке, </w:t>
      </w:r>
      <w:r>
        <w:rPr>
          <w:rFonts w:ascii="Times New Roman" w:hAnsi="Times New Roman"/>
          <w:iCs/>
          <w:snapToGrid w:val="0"/>
          <w:sz w:val="24"/>
          <w:szCs w:val="24"/>
        </w:rPr>
        <w:t xml:space="preserve">извещением </w:t>
      </w:r>
      <w:r w:rsidRPr="006E6F08">
        <w:rPr>
          <w:rFonts w:ascii="Times New Roman" w:hAnsi="Times New Roman"/>
          <w:iCs/>
          <w:snapToGrid w:val="0"/>
          <w:sz w:val="24"/>
          <w:szCs w:val="24"/>
        </w:rPr>
        <w:t>о закупке требования, предлагаем заключить договор на _____________________[</w:t>
      </w:r>
      <w:r w:rsidRPr="006E6F08">
        <w:rPr>
          <w:rFonts w:ascii="Times New Roman" w:hAnsi="Times New Roman"/>
          <w:bCs/>
          <w:iCs/>
          <w:snapToGrid w:val="0"/>
          <w:sz w:val="24"/>
          <w:szCs w:val="24"/>
          <w:shd w:val="clear" w:color="auto" w:fill="D9D9D9" w:themeFill="background1" w:themeFillShade="D9"/>
        </w:rPr>
        <w:t>указывается предмет договора</w:t>
      </w:r>
      <w:r w:rsidRPr="006E6F08">
        <w:rPr>
          <w:rFonts w:ascii="Times New Roman" w:hAnsi="Times New Roman"/>
          <w:iCs/>
          <w:snapToGrid w:val="0"/>
          <w:sz w:val="24"/>
          <w:szCs w:val="24"/>
        </w:rPr>
        <w:t xml:space="preserve">] по итогам </w:t>
      </w:r>
      <w:r w:rsidRPr="006E6F08">
        <w:rPr>
          <w:rFonts w:ascii="Times New Roman" w:hAnsi="Times New Roman"/>
          <w:sz w:val="24"/>
          <w:szCs w:val="24"/>
        </w:rPr>
        <w:t xml:space="preserve">проведения </w:t>
      </w:r>
      <w:r>
        <w:rPr>
          <w:rFonts w:ascii="Times New Roman" w:hAnsi="Times New Roman"/>
          <w:sz w:val="24"/>
          <w:szCs w:val="24"/>
        </w:rPr>
        <w:t>открытого</w:t>
      </w:r>
      <w:r w:rsidRPr="006E6F08">
        <w:rPr>
          <w:rFonts w:ascii="Times New Roman" w:hAnsi="Times New Roman"/>
          <w:sz w:val="24"/>
          <w:szCs w:val="24"/>
        </w:rPr>
        <w:t xml:space="preserve"> запроса </w:t>
      </w:r>
      <w:r>
        <w:rPr>
          <w:rFonts w:ascii="Times New Roman" w:hAnsi="Times New Roman"/>
          <w:sz w:val="24"/>
          <w:szCs w:val="24"/>
        </w:rPr>
        <w:t>котировок</w:t>
      </w:r>
      <w:r w:rsidRPr="006E6F08">
        <w:rPr>
          <w:rFonts w:ascii="Times New Roman" w:hAnsi="Times New Roman"/>
          <w:sz w:val="24"/>
          <w:szCs w:val="24"/>
        </w:rPr>
        <w:t xml:space="preserve"> в электронной форме</w:t>
      </w:r>
      <w:r w:rsidRPr="006E6F08">
        <w:rPr>
          <w:rFonts w:ascii="Times New Roman" w:hAnsi="Times New Roman"/>
          <w:iCs/>
          <w:snapToGrid w:val="0"/>
          <w:sz w:val="24"/>
          <w:szCs w:val="24"/>
        </w:rPr>
        <w:t>, в случае признания за нами права заключение такого договора.</w:t>
      </w:r>
    </w:p>
    <w:p w:rsidR="00017A67" w:rsidRPr="006E6F08" w:rsidRDefault="00017A67" w:rsidP="00017A67">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 xml:space="preserve">           Настоящим документом</w:t>
      </w:r>
      <w:r w:rsidRPr="006E6F08">
        <w:rPr>
          <w:rFonts w:ascii="Times New Roman" w:hAnsi="Times New Roman"/>
          <w:sz w:val="24"/>
          <w:szCs w:val="24"/>
        </w:rPr>
        <w:t xml:space="preserve"> в соответствии с Положением о закупке</w:t>
      </w:r>
      <w:r w:rsidRPr="006E6F08">
        <w:rPr>
          <w:rFonts w:ascii="Times New Roman" w:hAnsi="Times New Roman"/>
          <w:iCs/>
          <w:snapToGrid w:val="0"/>
          <w:sz w:val="24"/>
          <w:szCs w:val="24"/>
        </w:rPr>
        <w:t>, мы предоставляем в составе заявки:</w:t>
      </w:r>
    </w:p>
    <w:p w:rsidR="00017A67" w:rsidRPr="006E6F08" w:rsidRDefault="00017A67" w:rsidP="00017A67">
      <w:pPr>
        <w:spacing w:after="160" w:line="240" w:lineRule="auto"/>
        <w:ind w:left="993" w:firstLine="567"/>
        <w:jc w:val="both"/>
        <w:rPr>
          <w:rFonts w:ascii="Times New Roman" w:eastAsia="Calibri" w:hAnsi="Times New Roman"/>
          <w:sz w:val="24"/>
          <w:szCs w:val="24"/>
          <w:lang w:eastAsia="ru-RU"/>
        </w:rPr>
      </w:pPr>
      <w:r w:rsidRPr="006E6F08">
        <w:rPr>
          <w:rFonts w:ascii="Times New Roman" w:hAnsi="Times New Roman"/>
          <w:iCs/>
          <w:snapToGrid w:val="0"/>
          <w:sz w:val="24"/>
          <w:szCs w:val="24"/>
        </w:rPr>
        <w:t xml:space="preserve">- согласие на </w:t>
      </w:r>
      <w:r>
        <w:rPr>
          <w:rFonts w:ascii="Times New Roman" w:hAnsi="Times New Roman"/>
          <w:iCs/>
          <w:snapToGrid w:val="0"/>
          <w:sz w:val="24"/>
          <w:szCs w:val="24"/>
        </w:rPr>
        <w:t>предоставление неисключительного права на использование программного обеспечения</w:t>
      </w:r>
      <w:r w:rsidRPr="006E6F08">
        <w:rPr>
          <w:rFonts w:ascii="Times New Roman" w:hAnsi="Times New Roman"/>
          <w:iCs/>
          <w:snapToGrid w:val="0"/>
          <w:sz w:val="24"/>
          <w:szCs w:val="24"/>
        </w:rPr>
        <w:t xml:space="preserve"> </w:t>
      </w:r>
      <w:r w:rsidRPr="006E6F08">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w:t>
      </w:r>
      <w:r>
        <w:rPr>
          <w:rFonts w:ascii="Times New Roman" w:hAnsi="Times New Roman"/>
          <w:sz w:val="24"/>
          <w:szCs w:val="24"/>
        </w:rPr>
        <w:t xml:space="preserve">в соответствии с </w:t>
      </w:r>
      <w:r w:rsidRPr="006E6F08">
        <w:rPr>
          <w:rFonts w:ascii="Times New Roman" w:hAnsi="Times New Roman"/>
          <w:sz w:val="24"/>
          <w:szCs w:val="24"/>
        </w:rPr>
        <w:t>техн</w:t>
      </w:r>
      <w:r>
        <w:rPr>
          <w:rFonts w:ascii="Times New Roman" w:hAnsi="Times New Roman"/>
          <w:sz w:val="24"/>
          <w:szCs w:val="24"/>
        </w:rPr>
        <w:t>ическим заданием</w:t>
      </w:r>
      <w:r w:rsidRPr="006E6F08">
        <w:rPr>
          <w:rFonts w:ascii="Times New Roman" w:hAnsi="Times New Roman"/>
          <w:sz w:val="24"/>
          <w:szCs w:val="24"/>
        </w:rPr>
        <w:t xml:space="preserve">, без </w:t>
      </w:r>
      <w:r w:rsidRPr="006E6F08">
        <w:rPr>
          <w:rFonts w:ascii="Times New Roman" w:eastAsia="Calibri" w:hAnsi="Times New Roman"/>
          <w:sz w:val="24"/>
          <w:szCs w:val="24"/>
          <w:lang w:eastAsia="ru-RU"/>
        </w:rPr>
        <w:t>направления собственных предложений.</w:t>
      </w:r>
    </w:p>
    <w:p w:rsidR="00017A67" w:rsidRPr="007E238D" w:rsidRDefault="00017A67" w:rsidP="00017A67">
      <w:pPr>
        <w:keepNext/>
        <w:tabs>
          <w:tab w:val="left" w:pos="1134"/>
        </w:tabs>
        <w:suppressAutoHyphens/>
        <w:spacing w:after="0" w:line="240" w:lineRule="auto"/>
        <w:ind w:left="993" w:right="2" w:firstLine="567"/>
        <w:jc w:val="both"/>
        <w:rPr>
          <w:rFonts w:ascii="Times New Roman" w:eastAsia="Times New Roman" w:hAnsi="Times New Roman"/>
          <w:sz w:val="24"/>
          <w:szCs w:val="24"/>
          <w:lang w:eastAsia="ru-RU"/>
        </w:rPr>
      </w:pPr>
      <w:r w:rsidRPr="006E6F08">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eastAsia="Calibri" w:hAnsi="Times New Roman"/>
          <w:sz w:val="24"/>
          <w:szCs w:val="24"/>
          <w:lang w:eastAsia="ru-RU"/>
        </w:rPr>
        <w:t>открытом</w:t>
      </w:r>
      <w:r w:rsidRPr="006E6F08">
        <w:rPr>
          <w:rFonts w:ascii="Times New Roman" w:eastAsia="Calibri" w:hAnsi="Times New Roman"/>
          <w:sz w:val="24"/>
          <w:szCs w:val="24"/>
          <w:lang w:eastAsia="ru-RU"/>
        </w:rPr>
        <w:t xml:space="preserve"> запросе </w:t>
      </w:r>
      <w:r>
        <w:rPr>
          <w:rFonts w:ascii="Times New Roman" w:eastAsia="Calibri" w:hAnsi="Times New Roman"/>
          <w:sz w:val="24"/>
          <w:szCs w:val="24"/>
          <w:lang w:eastAsia="ru-RU"/>
        </w:rPr>
        <w:t>котировок</w:t>
      </w:r>
      <w:r w:rsidRPr="006E6F08">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7E238D">
        <w:rPr>
          <w:rFonts w:ascii="Times New Roman" w:eastAsia="Times New Roman" w:hAnsi="Times New Roman"/>
          <w:spacing w:val="-4"/>
          <w:sz w:val="24"/>
          <w:szCs w:val="24"/>
          <w:lang w:eastAsia="ru-RU"/>
        </w:rPr>
        <w:t>.</w:t>
      </w:r>
    </w:p>
    <w:p w:rsidR="00017A67" w:rsidRPr="007E238D" w:rsidRDefault="00017A67" w:rsidP="00017A67">
      <w:pPr>
        <w:spacing w:after="0" w:line="240" w:lineRule="auto"/>
        <w:ind w:left="993" w:right="2" w:firstLine="567"/>
        <w:jc w:val="both"/>
        <w:rPr>
          <w:rFonts w:ascii="Times New Roman" w:eastAsia="Times New Roman" w:hAnsi="Times New Roman"/>
          <w:sz w:val="24"/>
          <w:szCs w:val="24"/>
          <w:lang w:eastAsia="ru-RU"/>
        </w:rPr>
      </w:pPr>
    </w:p>
    <w:p w:rsidR="00017A67" w:rsidRPr="007E238D" w:rsidRDefault="00017A67" w:rsidP="00017A67">
      <w:pPr>
        <w:keepNext/>
        <w:tabs>
          <w:tab w:val="left" w:pos="9900"/>
          <w:tab w:val="left" w:pos="10080"/>
        </w:tabs>
        <w:suppressAutoHyphens/>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0E6BE1">
        <w:rPr>
          <w:rFonts w:ascii="Times New Roman" w:hAnsi="Times New Roman"/>
          <w:iCs/>
          <w:snapToGrid w:val="0"/>
          <w:sz w:val="24"/>
          <w:szCs w:val="24"/>
        </w:rPr>
        <w:t>передачи неисключительного права на использование программного обеспечения</w:t>
      </w:r>
      <w:r>
        <w:rPr>
          <w:rFonts w:ascii="Times New Roman" w:eastAsia="Times New Roman" w:hAnsi="Times New Roman"/>
          <w:sz w:val="24"/>
          <w:szCs w:val="24"/>
          <w:lang w:eastAsia="ru-RU"/>
        </w:rPr>
        <w:t>.</w:t>
      </w:r>
    </w:p>
    <w:p w:rsidR="00017A67" w:rsidRDefault="00017A67" w:rsidP="00017A67">
      <w:pPr>
        <w:spacing w:after="0" w:line="240" w:lineRule="auto"/>
        <w:ind w:left="993" w:right="2" w:firstLine="567"/>
        <w:jc w:val="both"/>
        <w:rPr>
          <w:rFonts w:ascii="Times New Roman" w:eastAsia="Times New Roman" w:hAnsi="Times New Roman"/>
          <w:b/>
          <w:sz w:val="24"/>
          <w:szCs w:val="24"/>
          <w:lang w:eastAsia="ru-RU"/>
        </w:rPr>
      </w:pPr>
    </w:p>
    <w:p w:rsidR="00017A67" w:rsidRDefault="00017A67" w:rsidP="00017A67">
      <w:pPr>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017A67" w:rsidRDefault="00017A67" w:rsidP="00017A67">
      <w:pPr>
        <w:spacing w:after="0" w:line="240" w:lineRule="auto"/>
        <w:ind w:left="993" w:right="2" w:firstLine="567"/>
        <w:jc w:val="both"/>
        <w:rPr>
          <w:rFonts w:ascii="Times New Roman" w:eastAsia="Times New Roman" w:hAnsi="Times New Roman"/>
          <w:spacing w:val="-4"/>
          <w:sz w:val="24"/>
          <w:szCs w:val="24"/>
          <w:lang w:eastAsia="ru-RU"/>
        </w:rPr>
      </w:pPr>
      <w:r w:rsidRPr="007E238D">
        <w:rPr>
          <w:rFonts w:ascii="Times New Roman" w:eastAsia="Times New Roman" w:hAnsi="Times New Roman"/>
          <w:spacing w:val="-4"/>
          <w:sz w:val="24"/>
          <w:szCs w:val="24"/>
          <w:lang w:eastAsia="ru-RU"/>
        </w:rPr>
        <w:t xml:space="preserve">- что перед подачей заявки мы изучили Положение, </w:t>
      </w:r>
      <w:r>
        <w:rPr>
          <w:rFonts w:ascii="Times New Roman" w:eastAsia="Times New Roman" w:hAnsi="Times New Roman"/>
          <w:spacing w:val="-4"/>
          <w:sz w:val="24"/>
          <w:szCs w:val="24"/>
          <w:lang w:eastAsia="ru-RU"/>
        </w:rPr>
        <w:t>Извещение</w:t>
      </w:r>
      <w:r w:rsidRPr="007E238D">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w:t>
      </w:r>
      <w:r>
        <w:rPr>
          <w:rFonts w:ascii="Times New Roman" w:eastAsia="Times New Roman" w:hAnsi="Times New Roman"/>
          <w:spacing w:val="-4"/>
          <w:sz w:val="24"/>
          <w:szCs w:val="24"/>
          <w:lang w:eastAsia="ru-RU"/>
        </w:rPr>
        <w:t xml:space="preserve">ке, содержащимися в извещении </w:t>
      </w:r>
      <w:r w:rsidRPr="007E238D">
        <w:rPr>
          <w:rFonts w:ascii="Times New Roman" w:eastAsia="Times New Roman" w:hAnsi="Times New Roman"/>
          <w:spacing w:val="-4"/>
          <w:sz w:val="24"/>
          <w:szCs w:val="24"/>
          <w:lang w:eastAsia="ru-RU"/>
        </w:rPr>
        <w:t>о закупке.</w:t>
      </w:r>
    </w:p>
    <w:p w:rsidR="00017A67" w:rsidRDefault="00017A67" w:rsidP="00017A67">
      <w:pPr>
        <w:spacing w:after="0" w:line="240" w:lineRule="auto"/>
        <w:ind w:left="993" w:right="2" w:firstLine="567"/>
        <w:jc w:val="both"/>
        <w:rPr>
          <w:rFonts w:ascii="Times New Roman" w:eastAsia="Times New Roman" w:hAnsi="Times New Roman"/>
          <w:spacing w:val="-4"/>
          <w:sz w:val="24"/>
          <w:szCs w:val="24"/>
          <w:lang w:eastAsia="ru-RU"/>
        </w:rPr>
      </w:pPr>
    </w:p>
    <w:p w:rsidR="00017A67" w:rsidRDefault="00017A67" w:rsidP="00017A67">
      <w:pPr>
        <w:spacing w:after="0" w:line="240" w:lineRule="auto"/>
        <w:ind w:left="993" w:right="2" w:firstLine="567"/>
        <w:jc w:val="both"/>
        <w:rPr>
          <w:rFonts w:ascii="Times New Roman" w:eastAsia="Times New Roman" w:hAnsi="Times New Roman"/>
          <w:spacing w:val="-4"/>
          <w:sz w:val="24"/>
          <w:szCs w:val="24"/>
          <w:lang w:eastAsia="ru-RU"/>
        </w:rPr>
      </w:pPr>
    </w:p>
    <w:p w:rsidR="00624A9C" w:rsidRDefault="00624A9C" w:rsidP="00017A67">
      <w:pPr>
        <w:autoSpaceDE w:val="0"/>
        <w:autoSpaceDN w:val="0"/>
        <w:adjustRightInd w:val="0"/>
        <w:spacing w:after="0" w:line="240" w:lineRule="auto"/>
        <w:ind w:firstLine="284"/>
        <w:rPr>
          <w:rFonts w:ascii="Times New Roman" w:hAnsi="Times New Roman"/>
          <w:sz w:val="20"/>
          <w:szCs w:val="20"/>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0E6BE1" w:rsidRDefault="000E6BE1"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7A67">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017A67">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017A67">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017A67">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017A67">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F57E19">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7D03BD" w:rsidRPr="007E238D" w:rsidRDefault="007D03BD" w:rsidP="009B757C">
      <w:pPr>
        <w:spacing w:after="0"/>
        <w:jc w:val="center"/>
        <w:rPr>
          <w:rFonts w:ascii="Times New Roman" w:hAnsi="Times New Roman"/>
          <w:b/>
          <w:iCs/>
          <w:snapToGrid w:val="0"/>
          <w:sz w:val="24"/>
          <w:szCs w:val="24"/>
        </w:rPr>
      </w:pPr>
    </w:p>
    <w:p w:rsidR="000E6BE1"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Style w:val="124"/>
        <w:tblW w:w="10175" w:type="dxa"/>
        <w:tblLayout w:type="fixed"/>
        <w:tblLook w:val="04A0" w:firstRow="1" w:lastRow="0" w:firstColumn="1" w:lastColumn="0" w:noHBand="0" w:noVBand="1"/>
      </w:tblPr>
      <w:tblGrid>
        <w:gridCol w:w="521"/>
        <w:gridCol w:w="4577"/>
        <w:gridCol w:w="993"/>
        <w:gridCol w:w="1275"/>
        <w:gridCol w:w="1276"/>
        <w:gridCol w:w="1533"/>
      </w:tblGrid>
      <w:tr w:rsidR="000E6BE1" w:rsidRPr="000E6BE1" w:rsidTr="000E6BE1">
        <w:trPr>
          <w:trHeight w:val="480"/>
        </w:trPr>
        <w:tc>
          <w:tcPr>
            <w:tcW w:w="521" w:type="dxa"/>
            <w:hideMark/>
          </w:tcPr>
          <w:p w:rsidR="000E6BE1" w:rsidRPr="000E6BE1" w:rsidRDefault="000E6BE1" w:rsidP="000E6BE1">
            <w:pPr>
              <w:widowControl w:val="0"/>
              <w:suppressLineNumbers/>
              <w:suppressAutoHyphens/>
              <w:autoSpaceDE w:val="0"/>
              <w:jc w:val="center"/>
              <w:rPr>
                <w:b/>
                <w:bCs/>
                <w:sz w:val="24"/>
                <w:szCs w:val="24"/>
                <w:lang w:bidi="ru-RU"/>
              </w:rPr>
            </w:pPr>
            <w:r w:rsidRPr="000E6BE1">
              <w:rPr>
                <w:b/>
                <w:bCs/>
                <w:sz w:val="24"/>
                <w:szCs w:val="24"/>
                <w:lang w:bidi="ru-RU"/>
              </w:rPr>
              <w:t>№</w:t>
            </w:r>
          </w:p>
        </w:tc>
        <w:tc>
          <w:tcPr>
            <w:tcW w:w="4577" w:type="dxa"/>
            <w:hideMark/>
          </w:tcPr>
          <w:p w:rsidR="000E6BE1" w:rsidRPr="000E6BE1" w:rsidRDefault="000E6BE1" w:rsidP="000E6BE1">
            <w:pPr>
              <w:widowControl w:val="0"/>
              <w:suppressLineNumbers/>
              <w:suppressAutoHyphens/>
              <w:autoSpaceDE w:val="0"/>
              <w:jc w:val="center"/>
              <w:rPr>
                <w:b/>
                <w:bCs/>
                <w:sz w:val="24"/>
                <w:szCs w:val="24"/>
                <w:lang w:bidi="ru-RU"/>
              </w:rPr>
            </w:pPr>
            <w:r w:rsidRPr="000E6BE1">
              <w:rPr>
                <w:b/>
                <w:bCs/>
                <w:sz w:val="24"/>
                <w:szCs w:val="24"/>
                <w:lang w:bidi="ru-RU"/>
              </w:rPr>
              <w:t>Наименование</w:t>
            </w:r>
          </w:p>
        </w:tc>
        <w:tc>
          <w:tcPr>
            <w:tcW w:w="993" w:type="dxa"/>
            <w:hideMark/>
          </w:tcPr>
          <w:p w:rsidR="000E6BE1" w:rsidRPr="000E6BE1" w:rsidRDefault="000E6BE1" w:rsidP="000E6BE1">
            <w:pPr>
              <w:widowControl w:val="0"/>
              <w:suppressLineNumbers/>
              <w:suppressAutoHyphens/>
              <w:autoSpaceDE w:val="0"/>
              <w:jc w:val="center"/>
              <w:rPr>
                <w:b/>
                <w:bCs/>
                <w:sz w:val="24"/>
                <w:szCs w:val="24"/>
                <w:lang w:bidi="ru-RU"/>
              </w:rPr>
            </w:pPr>
            <w:r w:rsidRPr="000E6BE1">
              <w:rPr>
                <w:b/>
                <w:bCs/>
                <w:sz w:val="24"/>
                <w:szCs w:val="24"/>
                <w:lang w:bidi="ru-RU"/>
              </w:rPr>
              <w:t>Кол-во ед.</w:t>
            </w:r>
          </w:p>
        </w:tc>
        <w:tc>
          <w:tcPr>
            <w:tcW w:w="1275" w:type="dxa"/>
            <w:hideMark/>
          </w:tcPr>
          <w:p w:rsidR="000E6BE1" w:rsidRPr="000E6BE1" w:rsidRDefault="000E6BE1" w:rsidP="000E6BE1">
            <w:pPr>
              <w:widowControl w:val="0"/>
              <w:suppressLineNumbers/>
              <w:suppressAutoHyphens/>
              <w:autoSpaceDE w:val="0"/>
              <w:jc w:val="center"/>
              <w:rPr>
                <w:b/>
                <w:bCs/>
                <w:sz w:val="24"/>
                <w:szCs w:val="24"/>
                <w:lang w:bidi="ru-RU"/>
              </w:rPr>
            </w:pPr>
            <w:r w:rsidRPr="000E6BE1">
              <w:rPr>
                <w:b/>
                <w:bCs/>
                <w:sz w:val="24"/>
                <w:szCs w:val="24"/>
                <w:lang w:bidi="ru-RU"/>
              </w:rPr>
              <w:t>Цена за ед., руб. без НДС.</w:t>
            </w:r>
          </w:p>
        </w:tc>
        <w:tc>
          <w:tcPr>
            <w:tcW w:w="1276" w:type="dxa"/>
            <w:hideMark/>
          </w:tcPr>
          <w:p w:rsidR="000E6BE1" w:rsidRPr="000E6BE1" w:rsidRDefault="000E6BE1" w:rsidP="000E6BE1">
            <w:pPr>
              <w:widowControl w:val="0"/>
              <w:suppressLineNumbers/>
              <w:suppressAutoHyphens/>
              <w:autoSpaceDE w:val="0"/>
              <w:jc w:val="center"/>
              <w:rPr>
                <w:b/>
                <w:bCs/>
                <w:sz w:val="24"/>
                <w:szCs w:val="24"/>
                <w:lang w:bidi="ru-RU"/>
              </w:rPr>
            </w:pPr>
            <w:r w:rsidRPr="000E6BE1">
              <w:rPr>
                <w:b/>
                <w:bCs/>
                <w:sz w:val="24"/>
                <w:szCs w:val="24"/>
                <w:lang w:bidi="ru-RU"/>
              </w:rPr>
              <w:t>Сумма, руб. без НДС</w:t>
            </w:r>
          </w:p>
        </w:tc>
        <w:tc>
          <w:tcPr>
            <w:tcW w:w="1533" w:type="dxa"/>
          </w:tcPr>
          <w:p w:rsidR="000E6BE1" w:rsidRPr="000E6BE1" w:rsidRDefault="000E6BE1" w:rsidP="000E6BE1">
            <w:pPr>
              <w:widowControl w:val="0"/>
              <w:suppressLineNumbers/>
              <w:suppressAutoHyphens/>
              <w:autoSpaceDE w:val="0"/>
              <w:ind w:left="31"/>
              <w:jc w:val="center"/>
              <w:rPr>
                <w:b/>
                <w:bCs/>
                <w:sz w:val="24"/>
                <w:szCs w:val="24"/>
                <w:lang w:bidi="ru-RU"/>
              </w:rPr>
            </w:pPr>
            <w:r>
              <w:rPr>
                <w:b/>
                <w:bCs/>
                <w:sz w:val="24"/>
                <w:szCs w:val="24"/>
                <w:lang w:bidi="ru-RU"/>
              </w:rPr>
              <w:t xml:space="preserve">Страна происхождения </w:t>
            </w:r>
          </w:p>
        </w:tc>
      </w:tr>
      <w:tr w:rsidR="000E6BE1" w:rsidRPr="000E6BE1" w:rsidTr="000E6BE1">
        <w:trPr>
          <w:trHeight w:val="900"/>
        </w:trPr>
        <w:tc>
          <w:tcPr>
            <w:tcW w:w="521" w:type="dxa"/>
            <w:noWrap/>
            <w:hideMark/>
          </w:tcPr>
          <w:p w:rsidR="000E6BE1" w:rsidRPr="000E6BE1" w:rsidRDefault="000E6BE1" w:rsidP="000E6BE1">
            <w:pPr>
              <w:widowControl w:val="0"/>
              <w:suppressLineNumbers/>
              <w:suppressAutoHyphens/>
              <w:autoSpaceDE w:val="0"/>
              <w:jc w:val="center"/>
              <w:rPr>
                <w:bCs/>
                <w:sz w:val="24"/>
                <w:szCs w:val="24"/>
                <w:lang w:bidi="ru-RU"/>
              </w:rPr>
            </w:pPr>
            <w:r w:rsidRPr="000E6BE1">
              <w:rPr>
                <w:bCs/>
                <w:sz w:val="24"/>
                <w:szCs w:val="24"/>
                <w:lang w:bidi="ru-RU"/>
              </w:rPr>
              <w:t>1</w:t>
            </w:r>
          </w:p>
        </w:tc>
        <w:tc>
          <w:tcPr>
            <w:tcW w:w="4577" w:type="dxa"/>
            <w:hideMark/>
          </w:tcPr>
          <w:p w:rsidR="000E6BE1" w:rsidRPr="000E6BE1" w:rsidRDefault="000E6BE1" w:rsidP="000E6BE1">
            <w:pPr>
              <w:widowControl w:val="0"/>
              <w:suppressAutoHyphens/>
              <w:autoSpaceDE w:val="0"/>
              <w:rPr>
                <w:rFonts w:eastAsia="Arial CYR"/>
                <w:sz w:val="24"/>
                <w:szCs w:val="24"/>
                <w:lang w:bidi="ru-RU"/>
              </w:rPr>
            </w:pPr>
            <w:r w:rsidRPr="000E6BE1">
              <w:rPr>
                <w:rFonts w:eastAsia="Arial CYR"/>
                <w:sz w:val="24"/>
                <w:szCs w:val="24"/>
                <w:lang w:bidi="ru-RU"/>
              </w:rPr>
              <w:t xml:space="preserve">Лицензия на право использования программного обеспечения </w:t>
            </w:r>
            <w:r w:rsidRPr="000E6BE1">
              <w:rPr>
                <w:rFonts w:eastAsia="Arial CYR"/>
                <w:sz w:val="24"/>
                <w:szCs w:val="24"/>
                <w:lang w:val="en-US" w:bidi="ru-RU"/>
              </w:rPr>
              <w:t>Delta</w:t>
            </w:r>
            <w:r w:rsidRPr="000E6BE1">
              <w:rPr>
                <w:rFonts w:eastAsia="Arial CYR"/>
                <w:sz w:val="24"/>
                <w:szCs w:val="24"/>
                <w:lang w:bidi="ru-RU"/>
              </w:rPr>
              <w:t xml:space="preserve"> </w:t>
            </w:r>
            <w:r w:rsidRPr="000E6BE1">
              <w:rPr>
                <w:rFonts w:eastAsia="Arial CYR"/>
                <w:sz w:val="24"/>
                <w:szCs w:val="24"/>
                <w:lang w:val="en-US" w:bidi="ru-RU"/>
              </w:rPr>
              <w:t>Design</w:t>
            </w:r>
            <w:r w:rsidRPr="000E6BE1">
              <w:rPr>
                <w:rFonts w:eastAsia="Arial CYR"/>
                <w:sz w:val="24"/>
                <w:szCs w:val="24"/>
                <w:lang w:bidi="ru-RU"/>
              </w:rPr>
              <w:t xml:space="preserve"> </w:t>
            </w:r>
            <w:r w:rsidRPr="000E6BE1">
              <w:rPr>
                <w:rFonts w:eastAsia="Arial CYR"/>
                <w:sz w:val="24"/>
                <w:szCs w:val="24"/>
                <w:lang w:val="en-US" w:bidi="ru-RU"/>
              </w:rPr>
              <w:t>Standard</w:t>
            </w:r>
            <w:r w:rsidRPr="000E6BE1">
              <w:rPr>
                <w:rFonts w:eastAsia="Arial CYR"/>
                <w:sz w:val="24"/>
                <w:szCs w:val="24"/>
                <w:lang w:bidi="ru-RU"/>
              </w:rPr>
              <w:t xml:space="preserve"> (</w:t>
            </w:r>
            <w:r w:rsidRPr="000E6BE1">
              <w:rPr>
                <w:rFonts w:eastAsia="Arial CYR"/>
                <w:sz w:val="24"/>
                <w:szCs w:val="24"/>
                <w:lang w:val="en-US" w:bidi="ru-RU"/>
              </w:rPr>
              <w:t>Workgroup</w:t>
            </w:r>
            <w:r w:rsidRPr="000E6BE1">
              <w:rPr>
                <w:rFonts w:eastAsia="Arial CYR"/>
                <w:sz w:val="24"/>
                <w:szCs w:val="24"/>
                <w:lang w:bidi="ru-RU"/>
              </w:rPr>
              <w:t xml:space="preserve">, </w:t>
            </w:r>
            <w:proofErr w:type="spellStart"/>
            <w:r w:rsidRPr="000E6BE1">
              <w:rPr>
                <w:rFonts w:eastAsia="Arial CYR"/>
                <w:sz w:val="24"/>
                <w:szCs w:val="24"/>
                <w:lang w:bidi="ru-RU"/>
              </w:rPr>
              <w:t>floating</w:t>
            </w:r>
            <w:proofErr w:type="spellEnd"/>
            <w:r w:rsidRPr="000E6BE1">
              <w:rPr>
                <w:rFonts w:eastAsia="Arial CYR"/>
                <w:sz w:val="24"/>
                <w:szCs w:val="24"/>
                <w:lang w:bidi="ru-RU"/>
              </w:rPr>
              <w:t>)</w:t>
            </w:r>
          </w:p>
        </w:tc>
        <w:tc>
          <w:tcPr>
            <w:tcW w:w="993" w:type="dxa"/>
            <w:noWrap/>
            <w:vAlign w:val="center"/>
            <w:hideMark/>
          </w:tcPr>
          <w:p w:rsidR="000E6BE1" w:rsidRPr="000E6BE1" w:rsidRDefault="000E6BE1" w:rsidP="000E6BE1">
            <w:pPr>
              <w:widowControl w:val="0"/>
              <w:suppressAutoHyphens/>
              <w:autoSpaceDE w:val="0"/>
              <w:jc w:val="center"/>
              <w:rPr>
                <w:rFonts w:eastAsia="Arial CYR"/>
                <w:sz w:val="24"/>
                <w:szCs w:val="24"/>
                <w:lang w:bidi="ru-RU"/>
              </w:rPr>
            </w:pPr>
            <w:r w:rsidRPr="000E6BE1">
              <w:rPr>
                <w:rFonts w:eastAsia="Arial CYR"/>
                <w:sz w:val="24"/>
                <w:szCs w:val="24"/>
                <w:lang w:bidi="ru-RU"/>
              </w:rPr>
              <w:t>4</w:t>
            </w:r>
          </w:p>
        </w:tc>
        <w:tc>
          <w:tcPr>
            <w:tcW w:w="1275"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276"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533" w:type="dxa"/>
          </w:tcPr>
          <w:p w:rsidR="000E6BE1" w:rsidRPr="000E6BE1" w:rsidRDefault="000E6BE1" w:rsidP="000E6BE1">
            <w:pPr>
              <w:widowControl w:val="0"/>
              <w:suppressLineNumbers/>
              <w:suppressAutoHyphens/>
              <w:autoSpaceDE w:val="0"/>
              <w:jc w:val="center"/>
              <w:rPr>
                <w:bCs/>
                <w:sz w:val="24"/>
                <w:szCs w:val="24"/>
                <w:lang w:bidi="ru-RU"/>
              </w:rPr>
            </w:pPr>
          </w:p>
        </w:tc>
      </w:tr>
      <w:tr w:rsidR="000E6BE1" w:rsidRPr="000E6BE1" w:rsidTr="000E6BE1">
        <w:trPr>
          <w:trHeight w:val="900"/>
        </w:trPr>
        <w:tc>
          <w:tcPr>
            <w:tcW w:w="521" w:type="dxa"/>
            <w:noWrap/>
            <w:hideMark/>
          </w:tcPr>
          <w:p w:rsidR="000E6BE1" w:rsidRPr="000E6BE1" w:rsidRDefault="000E6BE1" w:rsidP="000E6BE1">
            <w:pPr>
              <w:widowControl w:val="0"/>
              <w:suppressLineNumbers/>
              <w:suppressAutoHyphens/>
              <w:autoSpaceDE w:val="0"/>
              <w:jc w:val="center"/>
              <w:rPr>
                <w:bCs/>
                <w:sz w:val="24"/>
                <w:szCs w:val="24"/>
                <w:lang w:bidi="ru-RU"/>
              </w:rPr>
            </w:pPr>
            <w:r w:rsidRPr="000E6BE1">
              <w:rPr>
                <w:bCs/>
                <w:sz w:val="24"/>
                <w:szCs w:val="24"/>
                <w:lang w:bidi="ru-RU"/>
              </w:rPr>
              <w:t>2</w:t>
            </w:r>
          </w:p>
        </w:tc>
        <w:tc>
          <w:tcPr>
            <w:tcW w:w="4577" w:type="dxa"/>
            <w:hideMark/>
          </w:tcPr>
          <w:p w:rsidR="000E6BE1" w:rsidRPr="000E6BE1" w:rsidRDefault="000E6BE1" w:rsidP="000E6BE1">
            <w:pPr>
              <w:widowControl w:val="0"/>
              <w:suppressAutoHyphens/>
              <w:autoSpaceDE w:val="0"/>
              <w:rPr>
                <w:rFonts w:eastAsia="Arial CYR"/>
                <w:sz w:val="24"/>
                <w:szCs w:val="24"/>
                <w:lang w:bidi="ru-RU"/>
              </w:rPr>
            </w:pPr>
            <w:r w:rsidRPr="000E6BE1">
              <w:rPr>
                <w:rFonts w:eastAsia="Arial CYR"/>
                <w:sz w:val="24"/>
                <w:szCs w:val="24"/>
                <w:lang w:bidi="ru-RU"/>
              </w:rPr>
              <w:t xml:space="preserve">Лицензия на право использования программного обеспечения </w:t>
            </w:r>
            <w:r w:rsidRPr="000E6BE1">
              <w:rPr>
                <w:rFonts w:eastAsia="Arial CYR"/>
                <w:sz w:val="24"/>
                <w:szCs w:val="24"/>
                <w:lang w:val="en-US" w:bidi="ru-RU"/>
              </w:rPr>
              <w:t>Delta</w:t>
            </w:r>
            <w:r w:rsidRPr="000E6BE1">
              <w:rPr>
                <w:rFonts w:eastAsia="Arial CYR"/>
                <w:sz w:val="24"/>
                <w:szCs w:val="24"/>
                <w:lang w:bidi="ru-RU"/>
              </w:rPr>
              <w:t xml:space="preserve"> </w:t>
            </w:r>
            <w:r w:rsidRPr="000E6BE1">
              <w:rPr>
                <w:rFonts w:eastAsia="Arial CYR"/>
                <w:sz w:val="24"/>
                <w:szCs w:val="24"/>
                <w:lang w:val="en-US" w:bidi="ru-RU"/>
              </w:rPr>
              <w:t>Design</w:t>
            </w:r>
            <w:r w:rsidRPr="000E6BE1">
              <w:rPr>
                <w:rFonts w:eastAsia="Arial CYR"/>
                <w:sz w:val="24"/>
                <w:szCs w:val="24"/>
                <w:lang w:bidi="ru-RU"/>
              </w:rPr>
              <w:t xml:space="preserve"> </w:t>
            </w:r>
            <w:r w:rsidRPr="000E6BE1">
              <w:rPr>
                <w:rFonts w:eastAsia="Arial CYR"/>
                <w:sz w:val="24"/>
                <w:szCs w:val="24"/>
                <w:lang w:val="en-US" w:bidi="ru-RU"/>
              </w:rPr>
              <w:t>Standard</w:t>
            </w:r>
            <w:r w:rsidRPr="000E6BE1">
              <w:rPr>
                <w:rFonts w:eastAsia="Arial CYR"/>
                <w:sz w:val="24"/>
                <w:szCs w:val="24"/>
                <w:lang w:bidi="ru-RU"/>
              </w:rPr>
              <w:t xml:space="preserve"> (</w:t>
            </w:r>
            <w:r w:rsidRPr="000E6BE1">
              <w:rPr>
                <w:rFonts w:eastAsia="Arial CYR"/>
                <w:sz w:val="24"/>
                <w:szCs w:val="24"/>
                <w:lang w:val="en-US" w:bidi="ru-RU"/>
              </w:rPr>
              <w:t>Workgroup</w:t>
            </w:r>
            <w:r w:rsidRPr="000E6BE1">
              <w:rPr>
                <w:rFonts w:eastAsia="Arial CYR"/>
                <w:sz w:val="24"/>
                <w:szCs w:val="24"/>
                <w:lang w:bidi="ru-RU"/>
              </w:rPr>
              <w:t xml:space="preserve">, </w:t>
            </w:r>
            <w:proofErr w:type="spellStart"/>
            <w:r w:rsidRPr="000E6BE1">
              <w:rPr>
                <w:rFonts w:eastAsia="Arial CYR"/>
                <w:sz w:val="24"/>
                <w:szCs w:val="24"/>
                <w:lang w:bidi="ru-RU"/>
              </w:rPr>
              <w:t>floating</w:t>
            </w:r>
            <w:proofErr w:type="spellEnd"/>
            <w:r w:rsidRPr="000E6BE1">
              <w:rPr>
                <w:rFonts w:eastAsia="Arial CYR"/>
                <w:sz w:val="24"/>
                <w:szCs w:val="24"/>
                <w:lang w:bidi="ru-RU"/>
              </w:rPr>
              <w:t>) (пакеты обновлений (</w:t>
            </w:r>
            <w:proofErr w:type="spellStart"/>
            <w:r w:rsidRPr="000E6BE1">
              <w:rPr>
                <w:rFonts w:eastAsia="Arial CYR"/>
                <w:sz w:val="24"/>
                <w:szCs w:val="24"/>
                <w:lang w:bidi="ru-RU"/>
              </w:rPr>
              <w:t>Update</w:t>
            </w:r>
            <w:proofErr w:type="spellEnd"/>
            <w:r w:rsidRPr="000E6BE1">
              <w:rPr>
                <w:rFonts w:eastAsia="Arial CYR"/>
                <w:sz w:val="24"/>
                <w:szCs w:val="24"/>
                <w:lang w:bidi="ru-RU"/>
              </w:rPr>
              <w:t>) в течение 1 года)</w:t>
            </w:r>
          </w:p>
        </w:tc>
        <w:tc>
          <w:tcPr>
            <w:tcW w:w="993" w:type="dxa"/>
            <w:noWrap/>
            <w:vAlign w:val="center"/>
            <w:hideMark/>
          </w:tcPr>
          <w:p w:rsidR="000E6BE1" w:rsidRPr="000E6BE1" w:rsidRDefault="000E6BE1" w:rsidP="000E6BE1">
            <w:pPr>
              <w:widowControl w:val="0"/>
              <w:suppressAutoHyphens/>
              <w:autoSpaceDE w:val="0"/>
              <w:jc w:val="center"/>
              <w:rPr>
                <w:rFonts w:eastAsia="Arial CYR"/>
                <w:sz w:val="24"/>
                <w:szCs w:val="24"/>
                <w:lang w:bidi="ru-RU"/>
              </w:rPr>
            </w:pPr>
            <w:r w:rsidRPr="000E6BE1">
              <w:rPr>
                <w:rFonts w:eastAsia="Arial CYR"/>
                <w:sz w:val="24"/>
                <w:szCs w:val="24"/>
                <w:lang w:bidi="ru-RU"/>
              </w:rPr>
              <w:t>4</w:t>
            </w:r>
          </w:p>
        </w:tc>
        <w:tc>
          <w:tcPr>
            <w:tcW w:w="1275"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276"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533" w:type="dxa"/>
          </w:tcPr>
          <w:p w:rsidR="000E6BE1" w:rsidRPr="000E6BE1" w:rsidRDefault="000E6BE1" w:rsidP="000E6BE1">
            <w:pPr>
              <w:widowControl w:val="0"/>
              <w:suppressLineNumbers/>
              <w:suppressAutoHyphens/>
              <w:autoSpaceDE w:val="0"/>
              <w:jc w:val="center"/>
              <w:rPr>
                <w:bCs/>
                <w:sz w:val="24"/>
                <w:szCs w:val="24"/>
                <w:lang w:bidi="ru-RU"/>
              </w:rPr>
            </w:pPr>
          </w:p>
        </w:tc>
      </w:tr>
      <w:tr w:rsidR="000E6BE1" w:rsidRPr="000E6BE1" w:rsidTr="000E6BE1">
        <w:trPr>
          <w:trHeight w:val="900"/>
        </w:trPr>
        <w:tc>
          <w:tcPr>
            <w:tcW w:w="521" w:type="dxa"/>
            <w:noWrap/>
            <w:hideMark/>
          </w:tcPr>
          <w:p w:rsidR="000E6BE1" w:rsidRPr="000E6BE1" w:rsidRDefault="000E6BE1" w:rsidP="000E6BE1">
            <w:pPr>
              <w:widowControl w:val="0"/>
              <w:suppressLineNumbers/>
              <w:suppressAutoHyphens/>
              <w:autoSpaceDE w:val="0"/>
              <w:jc w:val="center"/>
              <w:rPr>
                <w:bCs/>
                <w:sz w:val="24"/>
                <w:szCs w:val="24"/>
                <w:lang w:bidi="ru-RU"/>
              </w:rPr>
            </w:pPr>
            <w:r w:rsidRPr="000E6BE1">
              <w:rPr>
                <w:bCs/>
                <w:sz w:val="24"/>
                <w:szCs w:val="24"/>
                <w:lang w:bidi="ru-RU"/>
              </w:rPr>
              <w:t>3</w:t>
            </w:r>
          </w:p>
        </w:tc>
        <w:tc>
          <w:tcPr>
            <w:tcW w:w="4577" w:type="dxa"/>
            <w:hideMark/>
          </w:tcPr>
          <w:p w:rsidR="000E6BE1" w:rsidRPr="000E6BE1" w:rsidRDefault="000E6BE1" w:rsidP="000E6BE1">
            <w:pPr>
              <w:widowControl w:val="0"/>
              <w:suppressAutoHyphens/>
              <w:autoSpaceDE w:val="0"/>
              <w:rPr>
                <w:rFonts w:eastAsia="Arial CYR"/>
                <w:sz w:val="24"/>
                <w:szCs w:val="24"/>
                <w:lang w:bidi="ru-RU"/>
              </w:rPr>
            </w:pPr>
            <w:r w:rsidRPr="000E6BE1">
              <w:rPr>
                <w:rFonts w:eastAsia="Arial CYR"/>
                <w:sz w:val="24"/>
                <w:szCs w:val="24"/>
                <w:lang w:bidi="ru-RU"/>
              </w:rPr>
              <w:t xml:space="preserve">Лицензия на право использования программного обеспечения </w:t>
            </w:r>
            <w:r w:rsidRPr="000E6BE1">
              <w:rPr>
                <w:rFonts w:eastAsia="Arial CYR"/>
                <w:sz w:val="24"/>
                <w:szCs w:val="24"/>
                <w:lang w:val="en-US" w:bidi="ru-RU"/>
              </w:rPr>
              <w:t>Delta</w:t>
            </w:r>
            <w:r w:rsidRPr="000E6BE1">
              <w:rPr>
                <w:rFonts w:eastAsia="Arial CYR"/>
                <w:sz w:val="24"/>
                <w:szCs w:val="24"/>
                <w:lang w:bidi="ru-RU"/>
              </w:rPr>
              <w:t xml:space="preserve"> </w:t>
            </w:r>
            <w:r w:rsidRPr="000E6BE1">
              <w:rPr>
                <w:rFonts w:eastAsia="Arial CYR"/>
                <w:sz w:val="24"/>
                <w:szCs w:val="24"/>
                <w:lang w:val="en-US" w:bidi="ru-RU"/>
              </w:rPr>
              <w:t>Design</w:t>
            </w:r>
            <w:r w:rsidRPr="000E6BE1">
              <w:rPr>
                <w:rFonts w:eastAsia="Arial CYR"/>
                <w:sz w:val="24"/>
                <w:szCs w:val="24"/>
                <w:lang w:bidi="ru-RU"/>
              </w:rPr>
              <w:t xml:space="preserve"> </w:t>
            </w:r>
            <w:r w:rsidRPr="000E6BE1">
              <w:rPr>
                <w:rFonts w:eastAsia="Arial CYR"/>
                <w:sz w:val="24"/>
                <w:szCs w:val="24"/>
                <w:lang w:val="en-US" w:bidi="ru-RU"/>
              </w:rPr>
              <w:t>Simulator</w:t>
            </w:r>
            <w:r w:rsidRPr="000E6BE1">
              <w:rPr>
                <w:rFonts w:eastAsia="Arial CYR"/>
                <w:sz w:val="24"/>
                <w:szCs w:val="24"/>
                <w:lang w:bidi="ru-RU"/>
              </w:rPr>
              <w:t xml:space="preserve"> (</w:t>
            </w:r>
            <w:r w:rsidRPr="000E6BE1">
              <w:rPr>
                <w:rFonts w:eastAsia="Arial CYR"/>
                <w:sz w:val="24"/>
                <w:szCs w:val="24"/>
                <w:lang w:val="en-US" w:bidi="ru-RU"/>
              </w:rPr>
              <w:t>Workgroup</w:t>
            </w:r>
            <w:r w:rsidRPr="000E6BE1">
              <w:rPr>
                <w:rFonts w:eastAsia="Arial CYR"/>
                <w:sz w:val="24"/>
                <w:szCs w:val="24"/>
                <w:lang w:bidi="ru-RU"/>
              </w:rPr>
              <w:t xml:space="preserve">, </w:t>
            </w:r>
            <w:proofErr w:type="spellStart"/>
            <w:r w:rsidRPr="000E6BE1">
              <w:rPr>
                <w:rFonts w:eastAsia="Arial CYR"/>
                <w:sz w:val="24"/>
                <w:szCs w:val="24"/>
                <w:lang w:bidi="ru-RU"/>
              </w:rPr>
              <w:t>floating</w:t>
            </w:r>
            <w:proofErr w:type="spellEnd"/>
            <w:r w:rsidRPr="000E6BE1">
              <w:rPr>
                <w:rFonts w:eastAsia="Arial CYR"/>
                <w:sz w:val="24"/>
                <w:szCs w:val="24"/>
                <w:lang w:bidi="ru-RU"/>
              </w:rPr>
              <w:t xml:space="preserve">) </w:t>
            </w:r>
          </w:p>
        </w:tc>
        <w:tc>
          <w:tcPr>
            <w:tcW w:w="993" w:type="dxa"/>
            <w:noWrap/>
            <w:vAlign w:val="center"/>
            <w:hideMark/>
          </w:tcPr>
          <w:p w:rsidR="000E6BE1" w:rsidRPr="000E6BE1" w:rsidRDefault="000E6BE1" w:rsidP="000E6BE1">
            <w:pPr>
              <w:widowControl w:val="0"/>
              <w:suppressAutoHyphens/>
              <w:autoSpaceDE w:val="0"/>
              <w:jc w:val="center"/>
              <w:rPr>
                <w:rFonts w:eastAsia="Arial CYR"/>
                <w:sz w:val="24"/>
                <w:szCs w:val="24"/>
                <w:lang w:bidi="ru-RU"/>
              </w:rPr>
            </w:pPr>
            <w:r w:rsidRPr="000E6BE1">
              <w:rPr>
                <w:rFonts w:eastAsia="Arial CYR"/>
                <w:sz w:val="24"/>
                <w:szCs w:val="24"/>
                <w:lang w:bidi="ru-RU"/>
              </w:rPr>
              <w:t>1</w:t>
            </w:r>
          </w:p>
        </w:tc>
        <w:tc>
          <w:tcPr>
            <w:tcW w:w="1275"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276"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533" w:type="dxa"/>
          </w:tcPr>
          <w:p w:rsidR="000E6BE1" w:rsidRPr="000E6BE1" w:rsidRDefault="000E6BE1" w:rsidP="000E6BE1">
            <w:pPr>
              <w:widowControl w:val="0"/>
              <w:suppressLineNumbers/>
              <w:suppressAutoHyphens/>
              <w:autoSpaceDE w:val="0"/>
              <w:jc w:val="center"/>
              <w:rPr>
                <w:bCs/>
                <w:sz w:val="24"/>
                <w:szCs w:val="24"/>
                <w:lang w:bidi="ru-RU"/>
              </w:rPr>
            </w:pPr>
          </w:p>
        </w:tc>
      </w:tr>
      <w:tr w:rsidR="000E6BE1" w:rsidRPr="000E6BE1" w:rsidTr="000E6BE1">
        <w:trPr>
          <w:trHeight w:val="881"/>
        </w:trPr>
        <w:tc>
          <w:tcPr>
            <w:tcW w:w="521" w:type="dxa"/>
            <w:noWrap/>
            <w:hideMark/>
          </w:tcPr>
          <w:p w:rsidR="000E6BE1" w:rsidRPr="000E6BE1" w:rsidRDefault="000E6BE1" w:rsidP="000E6BE1">
            <w:pPr>
              <w:widowControl w:val="0"/>
              <w:suppressLineNumbers/>
              <w:suppressAutoHyphens/>
              <w:autoSpaceDE w:val="0"/>
              <w:jc w:val="center"/>
              <w:rPr>
                <w:bCs/>
                <w:sz w:val="24"/>
                <w:szCs w:val="24"/>
                <w:lang w:bidi="ru-RU"/>
              </w:rPr>
            </w:pPr>
            <w:r w:rsidRPr="000E6BE1">
              <w:rPr>
                <w:bCs/>
                <w:sz w:val="24"/>
                <w:szCs w:val="24"/>
                <w:lang w:bidi="ru-RU"/>
              </w:rPr>
              <w:t>4</w:t>
            </w:r>
          </w:p>
        </w:tc>
        <w:tc>
          <w:tcPr>
            <w:tcW w:w="4577" w:type="dxa"/>
            <w:hideMark/>
          </w:tcPr>
          <w:p w:rsidR="000E6BE1" w:rsidRPr="000E6BE1" w:rsidRDefault="000E6BE1" w:rsidP="000E6BE1">
            <w:pPr>
              <w:widowControl w:val="0"/>
              <w:suppressAutoHyphens/>
              <w:autoSpaceDE w:val="0"/>
              <w:rPr>
                <w:rFonts w:eastAsia="Arial CYR"/>
                <w:sz w:val="24"/>
                <w:szCs w:val="24"/>
                <w:lang w:bidi="ru-RU"/>
              </w:rPr>
            </w:pPr>
            <w:r w:rsidRPr="000E6BE1">
              <w:rPr>
                <w:rFonts w:eastAsia="Arial CYR"/>
                <w:sz w:val="24"/>
                <w:szCs w:val="24"/>
                <w:lang w:bidi="ru-RU"/>
              </w:rPr>
              <w:t xml:space="preserve">Лицензия на право использования программного обеспечения </w:t>
            </w:r>
            <w:r w:rsidRPr="000E6BE1">
              <w:rPr>
                <w:rFonts w:eastAsia="Arial CYR"/>
                <w:sz w:val="24"/>
                <w:szCs w:val="24"/>
                <w:lang w:val="en-US" w:bidi="ru-RU"/>
              </w:rPr>
              <w:t>Delta</w:t>
            </w:r>
            <w:r w:rsidRPr="000E6BE1">
              <w:rPr>
                <w:rFonts w:eastAsia="Arial CYR"/>
                <w:sz w:val="24"/>
                <w:szCs w:val="24"/>
                <w:lang w:bidi="ru-RU"/>
              </w:rPr>
              <w:t xml:space="preserve"> </w:t>
            </w:r>
            <w:r w:rsidRPr="000E6BE1">
              <w:rPr>
                <w:rFonts w:eastAsia="Arial CYR"/>
                <w:sz w:val="24"/>
                <w:szCs w:val="24"/>
                <w:lang w:val="en-US" w:bidi="ru-RU"/>
              </w:rPr>
              <w:t>Design</w:t>
            </w:r>
            <w:r w:rsidRPr="000E6BE1">
              <w:rPr>
                <w:rFonts w:eastAsia="Arial CYR"/>
                <w:sz w:val="24"/>
                <w:szCs w:val="24"/>
                <w:lang w:bidi="ru-RU"/>
              </w:rPr>
              <w:t xml:space="preserve"> </w:t>
            </w:r>
            <w:r w:rsidRPr="000E6BE1">
              <w:rPr>
                <w:rFonts w:eastAsia="Arial CYR"/>
                <w:sz w:val="24"/>
                <w:szCs w:val="24"/>
                <w:lang w:val="en-US" w:bidi="ru-RU"/>
              </w:rPr>
              <w:t>Simulator</w:t>
            </w:r>
            <w:r w:rsidRPr="000E6BE1">
              <w:rPr>
                <w:rFonts w:eastAsia="Arial CYR"/>
                <w:sz w:val="24"/>
                <w:szCs w:val="24"/>
                <w:lang w:bidi="ru-RU"/>
              </w:rPr>
              <w:t xml:space="preserve"> (</w:t>
            </w:r>
            <w:r w:rsidRPr="000E6BE1">
              <w:rPr>
                <w:rFonts w:eastAsia="Arial CYR"/>
                <w:sz w:val="24"/>
                <w:szCs w:val="24"/>
                <w:lang w:val="en-US" w:bidi="ru-RU"/>
              </w:rPr>
              <w:t>Workgroup</w:t>
            </w:r>
            <w:r w:rsidRPr="000E6BE1">
              <w:rPr>
                <w:rFonts w:eastAsia="Arial CYR"/>
                <w:sz w:val="24"/>
                <w:szCs w:val="24"/>
                <w:lang w:bidi="ru-RU"/>
              </w:rPr>
              <w:t xml:space="preserve">, </w:t>
            </w:r>
            <w:proofErr w:type="spellStart"/>
            <w:r w:rsidRPr="000E6BE1">
              <w:rPr>
                <w:rFonts w:eastAsia="Arial CYR"/>
                <w:sz w:val="24"/>
                <w:szCs w:val="24"/>
                <w:lang w:bidi="ru-RU"/>
              </w:rPr>
              <w:t>floating</w:t>
            </w:r>
            <w:proofErr w:type="spellEnd"/>
            <w:r w:rsidRPr="000E6BE1">
              <w:rPr>
                <w:rFonts w:eastAsia="Arial CYR"/>
                <w:sz w:val="24"/>
                <w:szCs w:val="24"/>
                <w:lang w:bidi="ru-RU"/>
              </w:rPr>
              <w:t>) (пакеты обновлений (</w:t>
            </w:r>
            <w:proofErr w:type="spellStart"/>
            <w:r w:rsidRPr="000E6BE1">
              <w:rPr>
                <w:rFonts w:eastAsia="Arial CYR"/>
                <w:sz w:val="24"/>
                <w:szCs w:val="24"/>
                <w:lang w:bidi="ru-RU"/>
              </w:rPr>
              <w:t>Update</w:t>
            </w:r>
            <w:proofErr w:type="spellEnd"/>
            <w:r w:rsidRPr="000E6BE1">
              <w:rPr>
                <w:rFonts w:eastAsia="Arial CYR"/>
                <w:sz w:val="24"/>
                <w:szCs w:val="24"/>
                <w:lang w:bidi="ru-RU"/>
              </w:rPr>
              <w:t xml:space="preserve">) в течение 1 года) </w:t>
            </w:r>
          </w:p>
        </w:tc>
        <w:tc>
          <w:tcPr>
            <w:tcW w:w="993" w:type="dxa"/>
            <w:noWrap/>
            <w:vAlign w:val="center"/>
            <w:hideMark/>
          </w:tcPr>
          <w:p w:rsidR="000E6BE1" w:rsidRPr="000E6BE1" w:rsidRDefault="000E6BE1" w:rsidP="000E6BE1">
            <w:pPr>
              <w:widowControl w:val="0"/>
              <w:suppressAutoHyphens/>
              <w:autoSpaceDE w:val="0"/>
              <w:jc w:val="center"/>
              <w:rPr>
                <w:rFonts w:eastAsia="Arial CYR"/>
                <w:sz w:val="24"/>
                <w:szCs w:val="24"/>
                <w:lang w:bidi="ru-RU"/>
              </w:rPr>
            </w:pPr>
            <w:r w:rsidRPr="000E6BE1">
              <w:rPr>
                <w:rFonts w:eastAsia="Arial CYR"/>
                <w:sz w:val="24"/>
                <w:szCs w:val="24"/>
                <w:lang w:bidi="ru-RU"/>
              </w:rPr>
              <w:t>1</w:t>
            </w:r>
          </w:p>
        </w:tc>
        <w:tc>
          <w:tcPr>
            <w:tcW w:w="1275"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276" w:type="dxa"/>
            <w:noWrap/>
          </w:tcPr>
          <w:p w:rsidR="000E6BE1" w:rsidRPr="000E6BE1" w:rsidRDefault="000E6BE1" w:rsidP="000E6BE1">
            <w:pPr>
              <w:widowControl w:val="0"/>
              <w:suppressLineNumbers/>
              <w:suppressAutoHyphens/>
              <w:autoSpaceDE w:val="0"/>
              <w:jc w:val="center"/>
              <w:rPr>
                <w:bCs/>
                <w:sz w:val="24"/>
                <w:szCs w:val="24"/>
                <w:lang w:bidi="ru-RU"/>
              </w:rPr>
            </w:pPr>
          </w:p>
        </w:tc>
        <w:tc>
          <w:tcPr>
            <w:tcW w:w="1533" w:type="dxa"/>
          </w:tcPr>
          <w:p w:rsidR="000E6BE1" w:rsidRPr="000E6BE1" w:rsidRDefault="000E6BE1" w:rsidP="000E6BE1">
            <w:pPr>
              <w:widowControl w:val="0"/>
              <w:suppressLineNumbers/>
              <w:suppressAutoHyphens/>
              <w:autoSpaceDE w:val="0"/>
              <w:jc w:val="center"/>
              <w:rPr>
                <w:bCs/>
                <w:sz w:val="24"/>
                <w:szCs w:val="24"/>
                <w:lang w:bidi="ru-RU"/>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0E6BE1" w:rsidRPr="00552F31" w:rsidRDefault="000E6BE1" w:rsidP="009B757C">
      <w:pPr>
        <w:spacing w:after="0" w:line="240" w:lineRule="auto"/>
        <w:ind w:right="2" w:firstLine="709"/>
        <w:jc w:val="both"/>
        <w:rPr>
          <w:rFonts w:ascii="Times New Roman" w:eastAsia="Times New Roman" w:hAnsi="Times New Roman"/>
          <w:i/>
          <w:spacing w:val="-4"/>
          <w:sz w:val="24"/>
          <w:szCs w:val="24"/>
          <w:lang w:eastAsia="ru-RU"/>
        </w:rPr>
      </w:pPr>
    </w:p>
    <w:p w:rsidR="003A4487" w:rsidRPr="000E6BE1" w:rsidRDefault="003A4487" w:rsidP="000E6BE1">
      <w:pPr>
        <w:keepNext/>
        <w:spacing w:before="240" w:after="0" w:line="240" w:lineRule="auto"/>
        <w:jc w:val="both"/>
        <w:rPr>
          <w:rFonts w:ascii="Times New Roman" w:eastAsia="Times New Roman" w:hAnsi="Times New Roman"/>
          <w:sz w:val="24"/>
          <w:szCs w:val="24"/>
          <w:shd w:val="clear" w:color="auto" w:fill="FFFFFF"/>
          <w:lang w:eastAsia="ru-RU"/>
        </w:rPr>
      </w:pPr>
      <w:r w:rsidRPr="000E6BE1">
        <w:rPr>
          <w:rFonts w:ascii="Times New Roman" w:hAnsi="Times New Roman"/>
          <w:b/>
          <w:sz w:val="24"/>
          <w:szCs w:val="24"/>
        </w:rPr>
        <w:t xml:space="preserve">ИТОГО цена договора составляет: ________________ </w:t>
      </w:r>
      <w:r w:rsidRPr="000E6BE1">
        <w:rPr>
          <w:rFonts w:ascii="Times New Roman" w:hAnsi="Times New Roman"/>
          <w:i/>
          <w:sz w:val="24"/>
          <w:szCs w:val="24"/>
        </w:rPr>
        <w:t>(указать значение цифрами и прописью)</w:t>
      </w:r>
      <w:r w:rsidRPr="000E6BE1">
        <w:rPr>
          <w:rFonts w:ascii="Times New Roman" w:hAnsi="Times New Roman"/>
          <w:b/>
          <w:sz w:val="24"/>
          <w:szCs w:val="24"/>
        </w:rPr>
        <w:t xml:space="preserve"> рублей</w:t>
      </w:r>
      <w:r w:rsidR="000E6BE1" w:rsidRPr="000E6BE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E6BE1" w:rsidRDefault="000E6BE1"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AFB" w:rsidRDefault="00F77AFB" w:rsidP="00BE4551">
      <w:pPr>
        <w:spacing w:after="0" w:line="240" w:lineRule="auto"/>
      </w:pPr>
      <w:r>
        <w:separator/>
      </w:r>
    </w:p>
  </w:endnote>
  <w:endnote w:type="continuationSeparator" w:id="0">
    <w:p w:rsidR="00F77AFB" w:rsidRDefault="00F77AFB" w:rsidP="00BE4551">
      <w:pPr>
        <w:spacing w:after="0" w:line="240" w:lineRule="auto"/>
      </w:pPr>
      <w:r>
        <w:continuationSeparator/>
      </w:r>
    </w:p>
  </w:endnote>
  <w:endnote w:type="continuationNotice" w:id="1">
    <w:p w:rsidR="00F77AFB" w:rsidRDefault="00F77A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65E9D" w:rsidRDefault="00965E9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65E9D" w:rsidRDefault="00965E9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D" w:rsidRPr="0032691D" w:rsidRDefault="00965E9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65E9D" w:rsidRDefault="00965E9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C3B0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965E9D" w:rsidRDefault="00965E9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D" w:rsidRPr="0032691D" w:rsidRDefault="00965E9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65E9D" w:rsidRPr="00C408FB" w:rsidRDefault="00965E9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C3B0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65E9D" w:rsidRPr="00CA0F23" w:rsidRDefault="00965E9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C3B0A">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D" w:rsidRPr="0032691D" w:rsidRDefault="00965E9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AFB" w:rsidRDefault="00F77AFB" w:rsidP="00BE4551">
      <w:pPr>
        <w:spacing w:after="0" w:line="240" w:lineRule="auto"/>
      </w:pPr>
      <w:r>
        <w:separator/>
      </w:r>
    </w:p>
  </w:footnote>
  <w:footnote w:type="continuationSeparator" w:id="0">
    <w:p w:rsidR="00F77AFB" w:rsidRDefault="00F77AFB" w:rsidP="00BE4551">
      <w:pPr>
        <w:spacing w:after="0" w:line="240" w:lineRule="auto"/>
      </w:pPr>
      <w:r>
        <w:continuationSeparator/>
      </w:r>
    </w:p>
  </w:footnote>
  <w:footnote w:type="continuationNotice" w:id="1">
    <w:p w:rsidR="00F77AFB" w:rsidRDefault="00F77AFB">
      <w:pPr>
        <w:spacing w:after="0" w:line="240" w:lineRule="auto"/>
      </w:pPr>
    </w:p>
  </w:footnote>
  <w:footnote w:id="2">
    <w:p w:rsidR="00965E9D" w:rsidRDefault="00965E9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E9D" w:rsidRPr="00A234A7" w:rsidRDefault="00965E9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A67"/>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BE1"/>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B0A"/>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8F"/>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5E9D"/>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E19"/>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77AFB"/>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89FA5D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0E6BE1"/>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76357-9932-499C-A3F0-0BF2130C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34</Pages>
  <Words>12929</Words>
  <Characters>73696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67</cp:revision>
  <cp:lastPrinted>2022-10-20T10:10:00Z</cp:lastPrinted>
  <dcterms:created xsi:type="dcterms:W3CDTF">2022-10-13T07:14:00Z</dcterms:created>
  <dcterms:modified xsi:type="dcterms:W3CDTF">2023-07-12T07:30:00Z</dcterms:modified>
</cp:coreProperties>
</file>