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ТЕХНИЧЕСКОЕ ЗАДАНИЕ</w:t>
      </w:r>
    </w:p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 xml:space="preserve">на поставку </w:t>
      </w:r>
      <w:r w:rsidR="00D44026">
        <w:rPr>
          <w:b/>
          <w:sz w:val="20"/>
          <w:lang w:eastAsia="en-US"/>
        </w:rPr>
        <w:t>частотного преобразователя</w:t>
      </w:r>
      <w:r w:rsidRPr="00F03A25">
        <w:rPr>
          <w:b/>
          <w:sz w:val="20"/>
          <w:lang w:eastAsia="en-US"/>
        </w:rPr>
        <w:t xml:space="preserve"> для АО «НПО автоматики» </w:t>
      </w: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947"/>
        <w:gridCol w:w="6587"/>
      </w:tblGrid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№</w:t>
            </w:r>
          </w:p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п/п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Предмет договора, объем поставляемой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kern w:val="28"/>
                <w:sz w:val="20"/>
              </w:rPr>
            </w:pPr>
            <w:r w:rsidRPr="00F03A25">
              <w:rPr>
                <w:b/>
                <w:kern w:val="28"/>
                <w:sz w:val="20"/>
              </w:rPr>
              <w:t>Предмет договора</w:t>
            </w:r>
            <w:r w:rsidRPr="00F03A25">
              <w:rPr>
                <w:kern w:val="28"/>
                <w:sz w:val="20"/>
              </w:rPr>
              <w:t xml:space="preserve">: поставка </w:t>
            </w:r>
            <w:r w:rsidR="00D44026">
              <w:rPr>
                <w:kern w:val="28"/>
                <w:sz w:val="20"/>
              </w:rPr>
              <w:t>частотного преобразователя</w:t>
            </w:r>
            <w:r w:rsidR="00C95C2E" w:rsidRPr="00C95C2E">
              <w:rPr>
                <w:sz w:val="20"/>
                <w:lang w:eastAsia="en-US"/>
              </w:rPr>
              <w:t xml:space="preserve"> </w:t>
            </w:r>
            <w:r w:rsidR="008D29B1" w:rsidRPr="00F03A25">
              <w:rPr>
                <w:kern w:val="28"/>
                <w:sz w:val="20"/>
              </w:rPr>
              <w:t>для</w:t>
            </w:r>
            <w:r w:rsidRPr="00F03A25">
              <w:rPr>
                <w:kern w:val="28"/>
                <w:sz w:val="20"/>
              </w:rPr>
              <w:t xml:space="preserve"> АО «НПО автоматики» (далее – продукция).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b/>
                <w:sz w:val="20"/>
                <w:shd w:val="clear" w:color="auto" w:fill="FFFFFF"/>
                <w:lang w:eastAsia="en-US"/>
              </w:rPr>
              <w:t>Объем поставляемой продукции:</w:t>
            </w:r>
            <w:r w:rsidRPr="00F03A25">
              <w:rPr>
                <w:sz w:val="20"/>
                <w:shd w:val="clear" w:color="auto" w:fill="FFFFFF"/>
              </w:rPr>
              <w:t xml:space="preserve">  </w:t>
            </w:r>
            <w:r w:rsidR="00D44026">
              <w:rPr>
                <w:sz w:val="20"/>
              </w:rPr>
              <w:t>1</w:t>
            </w:r>
            <w:r w:rsidRPr="00F03A25">
              <w:rPr>
                <w:sz w:val="20"/>
              </w:rPr>
              <w:t xml:space="preserve"> (</w:t>
            </w:r>
            <w:r w:rsidR="00D44026">
              <w:rPr>
                <w:sz w:val="20"/>
              </w:rPr>
              <w:t>одна) шт</w:t>
            </w:r>
            <w:r w:rsidRPr="00F03A25">
              <w:rPr>
                <w:sz w:val="20"/>
              </w:rPr>
              <w:t>.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F03A25">
              <w:rPr>
                <w:b/>
                <w:spacing w:val="-4"/>
                <w:sz w:val="20"/>
              </w:rPr>
              <w:t>Технический регламент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Не установлен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безопасности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F03A25">
              <w:rPr>
                <w:sz w:val="20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F03A25">
              <w:rPr>
                <w:sz w:val="20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F03A25">
              <w:rPr>
                <w:sz w:val="20"/>
              </w:rPr>
              <w:t>, техническим условиям (ТУ), и иной нормативно-технической документации</w:t>
            </w:r>
            <w:r w:rsidRPr="00F03A25">
              <w:rPr>
                <w:sz w:val="20"/>
                <w:highlight w:val="white"/>
              </w:rPr>
              <w:t xml:space="preserve">. В комплекте поставки должны присутствовать </w:t>
            </w:r>
            <w:r w:rsidRPr="00F03A25">
              <w:rPr>
                <w:sz w:val="20"/>
              </w:rPr>
              <w:t xml:space="preserve">гарантийные документы, паспорта, </w:t>
            </w:r>
            <w:r w:rsidRPr="00F03A25">
              <w:rPr>
                <w:sz w:val="20"/>
                <w:highlight w:val="white"/>
              </w:rPr>
              <w:t>руководст</w:t>
            </w:r>
            <w:r w:rsidRPr="00F03A25">
              <w:rPr>
                <w:sz w:val="20"/>
              </w:rPr>
              <w:t>ва</w:t>
            </w:r>
            <w:r w:rsidRPr="00F03A25">
              <w:rPr>
                <w:sz w:val="20"/>
                <w:highlight w:val="white"/>
              </w:rPr>
              <w:t xml:space="preserve"> по эксплуатации.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C92CE3" w:rsidRPr="008D2A58" w:rsidRDefault="00C92CE3" w:rsidP="008D2A58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612"/>
                <w:tab w:val="left" w:pos="900"/>
              </w:tabs>
              <w:jc w:val="both"/>
              <w:rPr>
                <w:sz w:val="20"/>
              </w:rPr>
            </w:pPr>
            <w:r w:rsidRPr="00F03A25">
              <w:rPr>
                <w:sz w:val="20"/>
              </w:rPr>
              <w:t xml:space="preserve">              В соответствии с приложением №1 к техническому заданию</w:t>
            </w:r>
          </w:p>
          <w:p w:rsidR="00C92CE3" w:rsidRPr="00F03A25" w:rsidRDefault="00C92CE3" w:rsidP="0008231A">
            <w:pPr>
              <w:tabs>
                <w:tab w:val="left" w:pos="900"/>
              </w:tabs>
              <w:ind w:left="786"/>
              <w:jc w:val="both"/>
              <w:rPr>
                <w:b/>
                <w:sz w:val="20"/>
              </w:rPr>
            </w:pP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размерам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упаковке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  <w:highlight w:val="white"/>
              </w:rPr>
            </w:pPr>
            <w:r w:rsidRPr="00F03A25">
              <w:rPr>
                <w:spacing w:val="-4"/>
                <w:sz w:val="20"/>
                <w:highlight w:val="white"/>
              </w:rPr>
              <w:t>Упаковка входит в общую стоимость поставляемой продукции.</w:t>
            </w:r>
          </w:p>
          <w:p w:rsidR="00C92CE3" w:rsidRPr="00F03A25" w:rsidRDefault="00C92CE3" w:rsidP="002559A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Маркировка продукции должна содерж</w:t>
            </w:r>
            <w:r w:rsidR="002559AE">
              <w:rPr>
                <w:sz w:val="20"/>
              </w:rPr>
              <w:t xml:space="preserve">ать: </w:t>
            </w:r>
            <w:r w:rsidR="002559AE">
              <w:rPr>
                <w:sz w:val="20"/>
              </w:rPr>
              <w:br/>
              <w:t>- наименование продукции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 xml:space="preserve">Требования к отгрузке товара 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 xml:space="preserve">Не требуется 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результатам работ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Не установлены.</w:t>
            </w:r>
          </w:p>
        </w:tc>
      </w:tr>
    </w:tbl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lang w:eastAsia="en-US"/>
        </w:rPr>
      </w:pPr>
      <w:r w:rsidRPr="00F03A25">
        <w:rPr>
          <w:sz w:val="20"/>
          <w:lang w:eastAsia="en-US"/>
        </w:rPr>
        <w:t>Приложение:</w:t>
      </w:r>
    </w:p>
    <w:p w:rsidR="00C92CE3" w:rsidRPr="00F03A25" w:rsidRDefault="009A3EF3" w:rsidP="00C92CE3">
      <w:pPr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  <w:r>
        <w:rPr>
          <w:sz w:val="20"/>
          <w:lang w:eastAsia="en-US"/>
        </w:rPr>
        <w:t xml:space="preserve">Приложение №1 к техническому заданию. </w:t>
      </w:r>
    </w:p>
    <w:p w:rsidR="00C92CE3" w:rsidRPr="00F03A25" w:rsidRDefault="00C92CE3" w:rsidP="004E204C">
      <w:pPr>
        <w:tabs>
          <w:tab w:val="left" w:pos="1134"/>
          <w:tab w:val="left" w:pos="1560"/>
        </w:tabs>
        <w:autoSpaceDE w:val="0"/>
        <w:autoSpaceDN w:val="0"/>
        <w:adjustRightInd w:val="0"/>
        <w:ind w:left="108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ind w:left="426"/>
        <w:jc w:val="both"/>
        <w:rPr>
          <w:b/>
          <w:sz w:val="20"/>
        </w:rPr>
      </w:pPr>
    </w:p>
    <w:p w:rsidR="00C92CE3" w:rsidRPr="00F03A25" w:rsidRDefault="0055438F" w:rsidP="00EA46D1">
      <w:pPr>
        <w:tabs>
          <w:tab w:val="left" w:pos="8222"/>
        </w:tabs>
        <w:ind w:left="284"/>
        <w:rPr>
          <w:sz w:val="20"/>
          <w:lang w:eastAsia="en-US"/>
        </w:rPr>
      </w:pPr>
      <w:r w:rsidRPr="00F03A25">
        <w:rPr>
          <w:sz w:val="20"/>
          <w:lang w:eastAsia="en-US"/>
        </w:rPr>
        <w:t xml:space="preserve">   </w:t>
      </w: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005162" w:rsidRPr="00F03A25" w:rsidRDefault="00005162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8C2004" w:rsidRPr="00F03A25" w:rsidRDefault="008C2004" w:rsidP="00D57FB2">
      <w:pPr>
        <w:rPr>
          <w:sz w:val="20"/>
          <w:lang w:eastAsia="en-US"/>
        </w:rPr>
      </w:pPr>
    </w:p>
    <w:p w:rsidR="00D57FB2" w:rsidRPr="00F03A25" w:rsidRDefault="00D57FB2" w:rsidP="00D57FB2">
      <w:pPr>
        <w:rPr>
          <w:sz w:val="20"/>
          <w:lang w:eastAsia="en-US"/>
        </w:rPr>
      </w:pPr>
    </w:p>
    <w:p w:rsidR="008C2004" w:rsidRPr="00F03A25" w:rsidRDefault="008C2004" w:rsidP="003C2445">
      <w:pPr>
        <w:jc w:val="center"/>
        <w:rPr>
          <w:sz w:val="20"/>
          <w:lang w:eastAsia="en-US"/>
        </w:rPr>
      </w:pPr>
    </w:p>
    <w:p w:rsidR="006700AD" w:rsidRPr="00F03A25" w:rsidRDefault="006700AD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CB6DA5" w:rsidRDefault="00CB6DA5" w:rsidP="00DE32C2">
      <w:pPr>
        <w:rPr>
          <w:sz w:val="20"/>
          <w:lang w:eastAsia="en-US"/>
        </w:rPr>
      </w:pPr>
    </w:p>
    <w:p w:rsidR="00EA46D1" w:rsidRDefault="00EA46D1" w:rsidP="00DE32C2">
      <w:pPr>
        <w:rPr>
          <w:sz w:val="20"/>
          <w:lang w:eastAsia="en-US"/>
        </w:rPr>
      </w:pPr>
    </w:p>
    <w:p w:rsidR="00EA46D1" w:rsidRPr="00F03A25" w:rsidRDefault="00EA46D1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F9262F" w:rsidRDefault="00F9262F" w:rsidP="00DE32C2">
      <w:pPr>
        <w:rPr>
          <w:sz w:val="20"/>
          <w:lang w:eastAsia="en-US"/>
        </w:rPr>
      </w:pPr>
    </w:p>
    <w:p w:rsidR="003371A2" w:rsidRDefault="003371A2" w:rsidP="00DE32C2">
      <w:pPr>
        <w:rPr>
          <w:sz w:val="20"/>
          <w:lang w:eastAsia="en-US"/>
        </w:rPr>
      </w:pPr>
    </w:p>
    <w:p w:rsidR="003371A2" w:rsidRDefault="003371A2" w:rsidP="00DE32C2">
      <w:pPr>
        <w:rPr>
          <w:sz w:val="20"/>
          <w:lang w:eastAsia="en-US"/>
        </w:rPr>
      </w:pPr>
    </w:p>
    <w:p w:rsidR="003371A2" w:rsidRDefault="003371A2" w:rsidP="00DE32C2">
      <w:pPr>
        <w:rPr>
          <w:sz w:val="20"/>
          <w:lang w:eastAsia="en-US"/>
        </w:rPr>
      </w:pPr>
    </w:p>
    <w:p w:rsidR="003371A2" w:rsidRDefault="003371A2" w:rsidP="00DE32C2">
      <w:pPr>
        <w:rPr>
          <w:sz w:val="20"/>
          <w:lang w:eastAsia="en-US"/>
        </w:rPr>
      </w:pPr>
    </w:p>
    <w:p w:rsidR="003371A2" w:rsidRDefault="003371A2" w:rsidP="00DE32C2">
      <w:pPr>
        <w:rPr>
          <w:sz w:val="20"/>
          <w:lang w:eastAsia="en-US"/>
        </w:rPr>
      </w:pPr>
    </w:p>
    <w:p w:rsidR="003371A2" w:rsidRDefault="003371A2" w:rsidP="00DE32C2">
      <w:pPr>
        <w:rPr>
          <w:sz w:val="20"/>
          <w:lang w:eastAsia="en-US"/>
        </w:rPr>
      </w:pPr>
    </w:p>
    <w:p w:rsidR="003371A2" w:rsidRPr="00F03A25" w:rsidRDefault="003371A2" w:rsidP="00DE32C2">
      <w:pPr>
        <w:rPr>
          <w:sz w:val="20"/>
          <w:lang w:eastAsia="en-US"/>
        </w:rPr>
      </w:pPr>
    </w:p>
    <w:p w:rsidR="00E47D06" w:rsidRPr="00F03A25" w:rsidRDefault="00E47D06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EB04ED" w:rsidRPr="00F03A25" w:rsidRDefault="00EB04ED" w:rsidP="00DE32C2">
      <w:pPr>
        <w:rPr>
          <w:sz w:val="20"/>
          <w:lang w:eastAsia="en-US"/>
        </w:rPr>
      </w:pPr>
    </w:p>
    <w:p w:rsidR="000F65FB" w:rsidRPr="00F03A25" w:rsidRDefault="006700AD" w:rsidP="000F65FB">
      <w:pPr>
        <w:jc w:val="center"/>
        <w:rPr>
          <w:sz w:val="20"/>
          <w:lang w:eastAsia="en-US"/>
        </w:rPr>
      </w:pPr>
      <w:r w:rsidRPr="00F03A25">
        <w:rPr>
          <w:sz w:val="20"/>
          <w:lang w:eastAsia="en-US"/>
        </w:rPr>
        <w:lastRenderedPageBreak/>
        <w:t xml:space="preserve">                                             </w:t>
      </w:r>
      <w:r w:rsidR="00B8307C" w:rsidRPr="00F03A25">
        <w:rPr>
          <w:sz w:val="20"/>
          <w:lang w:eastAsia="en-US"/>
        </w:rPr>
        <w:t xml:space="preserve">                   </w:t>
      </w:r>
      <w:r w:rsidR="000F65FB" w:rsidRPr="00F03A25">
        <w:rPr>
          <w:sz w:val="20"/>
          <w:lang w:eastAsia="en-US"/>
        </w:rPr>
        <w:t xml:space="preserve">Приложение №1 </w:t>
      </w:r>
      <w:r w:rsidR="000F65FB" w:rsidRPr="00F03A25">
        <w:rPr>
          <w:sz w:val="20"/>
          <w:lang w:eastAsia="en-US"/>
        </w:rPr>
        <w:br/>
        <w:t xml:space="preserve">                                              </w:t>
      </w:r>
      <w:r w:rsidR="0055438F" w:rsidRPr="00F03A25">
        <w:rPr>
          <w:sz w:val="20"/>
          <w:lang w:eastAsia="en-US"/>
        </w:rPr>
        <w:t xml:space="preserve">                 </w:t>
      </w:r>
      <w:r w:rsidR="00F03A25">
        <w:rPr>
          <w:sz w:val="20"/>
          <w:lang w:eastAsia="en-US"/>
        </w:rPr>
        <w:t xml:space="preserve">              </w:t>
      </w:r>
      <w:r w:rsidR="000F65FB" w:rsidRPr="00F03A25">
        <w:rPr>
          <w:sz w:val="20"/>
          <w:lang w:eastAsia="en-US"/>
        </w:rPr>
        <w:t>к техническому заданию</w:t>
      </w:r>
      <w:r w:rsidR="0055438F" w:rsidRPr="00F03A25">
        <w:rPr>
          <w:sz w:val="20"/>
          <w:lang w:eastAsia="en-US"/>
        </w:rPr>
        <w:t xml:space="preserve"> </w:t>
      </w:r>
    </w:p>
    <w:p w:rsidR="000F65FB" w:rsidRPr="00F03A25" w:rsidRDefault="000F65FB" w:rsidP="000F65FB">
      <w:pPr>
        <w:jc w:val="both"/>
        <w:rPr>
          <w:sz w:val="20"/>
          <w:lang w:eastAsia="en-US"/>
        </w:rPr>
      </w:pP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Перечень требуемой продукции</w:t>
      </w: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</w:p>
    <w:tbl>
      <w:tblPr>
        <w:tblW w:w="10348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3252"/>
        <w:gridCol w:w="4394"/>
        <w:gridCol w:w="992"/>
        <w:gridCol w:w="1134"/>
      </w:tblGrid>
      <w:tr w:rsidR="000F65FB" w:rsidRPr="00F03A25" w:rsidTr="00211EF9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№ п/п</w:t>
            </w:r>
          </w:p>
        </w:tc>
        <w:tc>
          <w:tcPr>
            <w:tcW w:w="32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Наименование продукции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 xml:space="preserve">Показатели продукции, в соответствии с которыми будут определяться </w:t>
            </w:r>
            <w:r w:rsidR="00EA46D1" w:rsidRPr="00F03A25">
              <w:rPr>
                <w:b/>
                <w:sz w:val="20"/>
              </w:rPr>
              <w:t>эквивалентность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proofErr w:type="spellStart"/>
            <w:r w:rsidRPr="00F03A25">
              <w:rPr>
                <w:b/>
                <w:sz w:val="20"/>
              </w:rPr>
              <w:t>Ед.изм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Кол-во</w:t>
            </w:r>
          </w:p>
        </w:tc>
      </w:tr>
      <w:tr w:rsidR="00C41F7A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1F7A" w:rsidRPr="00F03A25" w:rsidRDefault="00C41F7A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D0E4D" w:rsidRDefault="001919BA" w:rsidP="00C41F7A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Частотный преобразователь </w:t>
            </w:r>
          </w:p>
          <w:p w:rsidR="00C41F7A" w:rsidRPr="00F03A25" w:rsidRDefault="001919BA" w:rsidP="00C41F7A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E</w:t>
            </w:r>
            <w:r w:rsidRPr="001919BA">
              <w:rPr>
                <w:color w:val="000000"/>
                <w:sz w:val="20"/>
              </w:rPr>
              <w:t>-</w:t>
            </w:r>
            <w:r>
              <w:rPr>
                <w:color w:val="000000"/>
                <w:sz w:val="20"/>
                <w:lang w:val="en-US"/>
              </w:rPr>
              <w:t>V</w:t>
            </w:r>
            <w:r w:rsidRPr="001919BA">
              <w:rPr>
                <w:color w:val="000000"/>
                <w:sz w:val="20"/>
              </w:rPr>
              <w:t>300</w:t>
            </w:r>
            <w:r w:rsidR="009A3EF3">
              <w:rPr>
                <w:color w:val="000000"/>
                <w:sz w:val="20"/>
                <w:lang w:val="en-US"/>
              </w:rPr>
              <w:t>A</w:t>
            </w:r>
            <w:r w:rsidRPr="001919BA">
              <w:rPr>
                <w:color w:val="000000"/>
                <w:sz w:val="20"/>
              </w:rPr>
              <w:t>-200</w:t>
            </w:r>
            <w:r>
              <w:rPr>
                <w:color w:val="000000"/>
                <w:sz w:val="20"/>
                <w:lang w:val="en-US"/>
              </w:rPr>
              <w:t>PT</w:t>
            </w:r>
            <w:r w:rsidR="00FD0E4D">
              <w:rPr>
                <w:color w:val="000000"/>
                <w:sz w:val="20"/>
              </w:rPr>
              <w:t>4</w:t>
            </w:r>
            <w:r w:rsidR="009A3EF3" w:rsidRPr="00FD44F5">
              <w:rPr>
                <w:color w:val="000000"/>
                <w:sz w:val="20"/>
              </w:rPr>
              <w:t xml:space="preserve">-200 </w:t>
            </w:r>
            <w:r w:rsidR="009A3EF3">
              <w:rPr>
                <w:color w:val="000000"/>
                <w:sz w:val="20"/>
              </w:rPr>
              <w:t>кВт, 426А, 380В</w:t>
            </w:r>
            <w:r w:rsidR="00FD0E4D">
              <w:rPr>
                <w:color w:val="000000"/>
                <w:sz w:val="20"/>
              </w:rPr>
              <w:t xml:space="preserve"> </w:t>
            </w:r>
            <w:r w:rsidR="0055438F" w:rsidRPr="00F03A25">
              <w:rPr>
                <w:color w:val="000000"/>
                <w:sz w:val="20"/>
              </w:rPr>
              <w:t xml:space="preserve"> или эквивалент</w:t>
            </w:r>
            <w:r w:rsidR="00857B30" w:rsidRPr="00F03A2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C41F7A" w:rsidRPr="00F03A25" w:rsidTr="003228FC">
              <w:trPr>
                <w:trHeight w:val="523"/>
              </w:trPr>
              <w:tc>
                <w:tcPr>
                  <w:tcW w:w="2145" w:type="dxa"/>
                </w:tcPr>
                <w:p w:rsidR="00C41F7A" w:rsidRPr="00EA46D1" w:rsidRDefault="00C41F7A" w:rsidP="00C41F7A">
                  <w:pPr>
                    <w:spacing w:after="200"/>
                    <w:rPr>
                      <w:rFonts w:eastAsia="Calibri"/>
                      <w:b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rFonts w:eastAsia="Calibri"/>
                      <w:b/>
                      <w:color w:val="000000" w:themeColor="text1"/>
                      <w:sz w:val="20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130" w:type="dxa"/>
                </w:tcPr>
                <w:p w:rsidR="00C41F7A" w:rsidRPr="00EA46D1" w:rsidRDefault="00C41F7A" w:rsidP="00C41F7A">
                  <w:pPr>
                    <w:spacing w:after="200"/>
                    <w:rPr>
                      <w:rFonts w:eastAsia="Calibri"/>
                      <w:b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rFonts w:eastAsia="Calibri"/>
                      <w:b/>
                      <w:color w:val="000000" w:themeColor="text1"/>
                      <w:sz w:val="20"/>
                      <w:lang w:eastAsia="en-US"/>
                    </w:rPr>
                    <w:t>Значение показателя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EA46D1" w:rsidRDefault="001919BA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  <w:t>Номинальная мощность</w:t>
                  </w:r>
                  <w:r w:rsidR="00FD44F5" w:rsidRPr="00EA46D1"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  <w:t>, не менее</w:t>
                  </w:r>
                </w:p>
              </w:tc>
              <w:tc>
                <w:tcPr>
                  <w:tcW w:w="2130" w:type="dxa"/>
                </w:tcPr>
                <w:p w:rsidR="00C41F7A" w:rsidRPr="00EA46D1" w:rsidRDefault="001919BA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200 кВт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EA46D1" w:rsidRDefault="001919BA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Выходной ток</w:t>
                  </w:r>
                  <w:r w:rsidR="00FD44F5" w:rsidRPr="00EA46D1">
                    <w:rPr>
                      <w:color w:val="000000" w:themeColor="text1"/>
                      <w:sz w:val="20"/>
                    </w:rPr>
                    <w:t>, не менее</w:t>
                  </w:r>
                </w:p>
              </w:tc>
              <w:tc>
                <w:tcPr>
                  <w:tcW w:w="2130" w:type="dxa"/>
                </w:tcPr>
                <w:p w:rsidR="00C41F7A" w:rsidRPr="00EA46D1" w:rsidRDefault="001919BA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380 А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EA46D1" w:rsidRDefault="001919BA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Входное напряжение</w:t>
                  </w:r>
                  <w:r w:rsidR="00FD44F5" w:rsidRPr="00EA46D1">
                    <w:rPr>
                      <w:color w:val="000000" w:themeColor="text1"/>
                      <w:sz w:val="20"/>
                    </w:rPr>
                    <w:t>,</w:t>
                  </w:r>
                </w:p>
              </w:tc>
              <w:tc>
                <w:tcPr>
                  <w:tcW w:w="2130" w:type="dxa"/>
                </w:tcPr>
                <w:p w:rsidR="00C41F7A" w:rsidRPr="00EA46D1" w:rsidRDefault="001919BA" w:rsidP="00FD44F5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  <w:lang w:eastAsia="en-US"/>
                    </w:rPr>
                    <w:t xml:space="preserve">Трехфазное 380 В, </w:t>
                  </w:r>
                </w:p>
              </w:tc>
            </w:tr>
            <w:tr w:rsidR="00FD44F5" w:rsidRPr="00F03A25" w:rsidTr="003228FC">
              <w:tc>
                <w:tcPr>
                  <w:tcW w:w="2145" w:type="dxa"/>
                </w:tcPr>
                <w:p w:rsidR="00FD44F5" w:rsidRPr="00EA46D1" w:rsidRDefault="00FD44F5" w:rsidP="00FD44F5">
                  <w:pPr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Входная частота,</w:t>
                  </w:r>
                </w:p>
                <w:p w:rsidR="00FD44F5" w:rsidRPr="00EA46D1" w:rsidRDefault="00A64F54" w:rsidP="00FD44F5">
                  <w:pPr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В диапазоне:</w:t>
                  </w:r>
                </w:p>
              </w:tc>
              <w:tc>
                <w:tcPr>
                  <w:tcW w:w="2130" w:type="dxa"/>
                </w:tcPr>
                <w:p w:rsidR="00FD44F5" w:rsidRPr="00EA46D1" w:rsidRDefault="00FD44F5" w:rsidP="00C41F7A">
                  <w:pPr>
                    <w:spacing w:after="200"/>
                    <w:rPr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  <w:lang w:eastAsia="en-US"/>
                    </w:rPr>
                    <w:t>50 -60 Гц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EA46D1" w:rsidRDefault="001919BA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Выходное напряжение</w:t>
                  </w:r>
                </w:p>
              </w:tc>
              <w:tc>
                <w:tcPr>
                  <w:tcW w:w="2130" w:type="dxa"/>
                </w:tcPr>
                <w:p w:rsidR="00C41F7A" w:rsidRPr="00EA46D1" w:rsidRDefault="00337DFF" w:rsidP="00FD44F5">
                  <w:pPr>
                    <w:ind w:left="-116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 xml:space="preserve"> </w:t>
                  </w:r>
                  <w:r w:rsidR="001919BA" w:rsidRPr="00EA46D1">
                    <w:rPr>
                      <w:color w:val="000000" w:themeColor="text1"/>
                      <w:sz w:val="20"/>
                    </w:rPr>
                    <w:t>Трехфазное 380 В</w:t>
                  </w:r>
                </w:p>
              </w:tc>
            </w:tr>
            <w:tr w:rsidR="00FD44F5" w:rsidRPr="00F03A25" w:rsidTr="003228FC">
              <w:tc>
                <w:tcPr>
                  <w:tcW w:w="2145" w:type="dxa"/>
                </w:tcPr>
                <w:p w:rsidR="00FD44F5" w:rsidRPr="00EA46D1" w:rsidRDefault="00FD44F5" w:rsidP="00FD44F5">
                  <w:pPr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Выходная частота,</w:t>
                  </w:r>
                </w:p>
                <w:p w:rsidR="00FD44F5" w:rsidRPr="00EA46D1" w:rsidRDefault="00FD44F5" w:rsidP="00FD44F5">
                  <w:pPr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В диапазоне</w:t>
                  </w:r>
                </w:p>
              </w:tc>
              <w:tc>
                <w:tcPr>
                  <w:tcW w:w="2130" w:type="dxa"/>
                </w:tcPr>
                <w:p w:rsidR="00FD44F5" w:rsidRPr="00EA46D1" w:rsidRDefault="00FD44F5" w:rsidP="006F19AB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0–</w:t>
                  </w:r>
                  <w:r w:rsidR="006F19AB" w:rsidRPr="00EA46D1">
                    <w:rPr>
                      <w:color w:val="000000" w:themeColor="text1"/>
                      <w:sz w:val="20"/>
                    </w:rPr>
                    <w:t>600</w:t>
                  </w:r>
                  <w:r w:rsidRPr="00EA46D1">
                    <w:rPr>
                      <w:color w:val="000000" w:themeColor="text1"/>
                      <w:sz w:val="20"/>
                    </w:rPr>
                    <w:t xml:space="preserve"> Гц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EA46D1" w:rsidRDefault="001919BA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Способ управления</w:t>
                  </w:r>
                </w:p>
              </w:tc>
              <w:tc>
                <w:tcPr>
                  <w:tcW w:w="2130" w:type="dxa"/>
                </w:tcPr>
                <w:p w:rsidR="00C41F7A" w:rsidRPr="00EA46D1" w:rsidRDefault="00337DFF" w:rsidP="001919BA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 xml:space="preserve">  </w:t>
                  </w:r>
                  <w:r w:rsidR="001919BA" w:rsidRPr="00EA46D1">
                    <w:rPr>
                      <w:color w:val="000000" w:themeColor="text1"/>
                      <w:sz w:val="20"/>
                    </w:rPr>
                    <w:t>Панель оператора с LED индикатором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EA46D1" w:rsidRDefault="001919BA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  <w:t>Режимы управления нагрузкой</w:t>
                  </w:r>
                </w:p>
              </w:tc>
              <w:tc>
                <w:tcPr>
                  <w:tcW w:w="2130" w:type="dxa"/>
                </w:tcPr>
                <w:p w:rsidR="00C41F7A" w:rsidRPr="00EA46D1" w:rsidRDefault="0008231A" w:rsidP="001919BA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 xml:space="preserve">  </w:t>
                  </w:r>
                  <w:r w:rsidR="001919BA" w:rsidRPr="00EA46D1">
                    <w:rPr>
                      <w:color w:val="000000" w:themeColor="text1"/>
                      <w:sz w:val="20"/>
                    </w:rPr>
                    <w:t>Синусоидальная широтно-импульсная модуляция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EA46D1" w:rsidRDefault="001919BA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Точность удержания частоты</w:t>
                  </w:r>
                  <w:r w:rsidR="00A64F54" w:rsidRPr="00EA46D1">
                    <w:rPr>
                      <w:color w:val="000000" w:themeColor="text1"/>
                      <w:sz w:val="20"/>
                    </w:rPr>
                    <w:t>, не более:</w:t>
                  </w:r>
                </w:p>
              </w:tc>
              <w:tc>
                <w:tcPr>
                  <w:tcW w:w="2130" w:type="dxa"/>
                </w:tcPr>
                <w:p w:rsidR="00337DFF" w:rsidRPr="00EA46D1" w:rsidRDefault="001919BA" w:rsidP="00C41F7A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0,5 % при векторном управлении без датчика оборотов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EA46D1" w:rsidRDefault="001919BA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Шаг установки выходной частоты</w:t>
                  </w:r>
                  <w:r w:rsidR="00A64F54" w:rsidRPr="00EA46D1">
                    <w:rPr>
                      <w:color w:val="000000" w:themeColor="text1"/>
                      <w:sz w:val="20"/>
                    </w:rPr>
                    <w:t>, не более:</w:t>
                  </w:r>
                </w:p>
              </w:tc>
              <w:tc>
                <w:tcPr>
                  <w:tcW w:w="2130" w:type="dxa"/>
                </w:tcPr>
                <w:p w:rsidR="00337DFF" w:rsidRPr="00EA46D1" w:rsidRDefault="001919BA" w:rsidP="00C41F7A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0,01 Гц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EA46D1" w:rsidRDefault="001919BA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Входы задания частоты</w:t>
                  </w:r>
                </w:p>
              </w:tc>
              <w:tc>
                <w:tcPr>
                  <w:tcW w:w="2130" w:type="dxa"/>
                </w:tcPr>
                <w:p w:rsidR="00337DFF" w:rsidRPr="00EA46D1" w:rsidRDefault="001919BA" w:rsidP="00C41F7A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0– +10 В (22 кОм), 4–20 мА (500 Ом), импульсный вход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EA46D1" w:rsidRDefault="001919BA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Время разгона / замедления</w:t>
                  </w:r>
                  <w:r w:rsidR="006F19AB" w:rsidRPr="00EA46D1">
                    <w:rPr>
                      <w:color w:val="000000" w:themeColor="text1"/>
                      <w:sz w:val="20"/>
                    </w:rPr>
                    <w:t>, в диапазоне</w:t>
                  </w:r>
                </w:p>
              </w:tc>
              <w:tc>
                <w:tcPr>
                  <w:tcW w:w="2130" w:type="dxa"/>
                </w:tcPr>
                <w:p w:rsidR="00337DFF" w:rsidRPr="00EA46D1" w:rsidRDefault="00F84BEA" w:rsidP="006F19AB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 xml:space="preserve">0.1– </w:t>
                  </w:r>
                  <w:r w:rsidR="006F19AB" w:rsidRPr="00EA46D1">
                    <w:rPr>
                      <w:color w:val="000000" w:themeColor="text1"/>
                      <w:sz w:val="20"/>
                    </w:rPr>
                    <w:t>7000</w:t>
                  </w:r>
                  <w:r w:rsidR="001919BA" w:rsidRPr="00EA46D1">
                    <w:rPr>
                      <w:color w:val="000000" w:themeColor="text1"/>
                      <w:sz w:val="20"/>
                    </w:rPr>
                    <w:t xml:space="preserve"> сек (время разгона и замедления устанавливаются раздельно)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EA46D1" w:rsidRDefault="001919BA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Тормозной момент</w:t>
                  </w:r>
                </w:p>
              </w:tc>
              <w:tc>
                <w:tcPr>
                  <w:tcW w:w="2130" w:type="dxa"/>
                </w:tcPr>
                <w:p w:rsidR="002B04A4" w:rsidRPr="00EA46D1" w:rsidRDefault="002B04A4" w:rsidP="002B04A4">
                  <w:pPr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20 % от номинального момента двигателя</w:t>
                  </w:r>
                </w:p>
                <w:p w:rsidR="00337DFF" w:rsidRPr="00EA46D1" w:rsidRDefault="002B04A4" w:rsidP="002B04A4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125 % с дополнительным тормозным резистором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EA46D1" w:rsidRDefault="002B04A4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Зависимости V/F</w:t>
                  </w:r>
                </w:p>
              </w:tc>
              <w:tc>
                <w:tcPr>
                  <w:tcW w:w="2130" w:type="dxa"/>
                </w:tcPr>
                <w:p w:rsidR="00337DFF" w:rsidRPr="00EA46D1" w:rsidRDefault="002B04A4" w:rsidP="00C41F7A">
                  <w:pPr>
                    <w:ind w:left="-116"/>
                    <w:rPr>
                      <w:color w:val="000000" w:themeColor="text1"/>
                      <w:sz w:val="20"/>
                      <w:lang w:val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Линейная, многоточечная, квадратичная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EA46D1" w:rsidRDefault="002B04A4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Основные функции управления</w:t>
                  </w:r>
                </w:p>
              </w:tc>
              <w:tc>
                <w:tcPr>
                  <w:tcW w:w="2130" w:type="dxa"/>
                </w:tcPr>
                <w:p w:rsidR="00337DFF" w:rsidRPr="00EA46D1" w:rsidRDefault="002B04A4" w:rsidP="00C41F7A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Перезапуск при отказе сетевого питания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>Управление с пульта, с дискретных входов, от последовательного порта RS-485 ПИД-регулятор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 xml:space="preserve">5 виртуальных групп </w:t>
                  </w:r>
                  <w:r w:rsidRPr="00EA46D1">
                    <w:rPr>
                      <w:color w:val="000000" w:themeColor="text1"/>
                      <w:sz w:val="20"/>
                    </w:rPr>
                    <w:lastRenderedPageBreak/>
                    <w:t>цифровых входов / выходов</w:t>
                  </w:r>
                </w:p>
                <w:p w:rsidR="002B04A4" w:rsidRPr="00EA46D1" w:rsidRDefault="002B04A4" w:rsidP="00C41F7A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Управление от аналоговых входов по току и напряжению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 xml:space="preserve">Управление от </w:t>
                  </w:r>
                  <w:proofErr w:type="spellStart"/>
                  <w:r w:rsidRPr="00EA46D1">
                    <w:rPr>
                      <w:color w:val="000000" w:themeColor="text1"/>
                      <w:sz w:val="20"/>
                    </w:rPr>
                    <w:t>энкодера</w:t>
                  </w:r>
                  <w:proofErr w:type="spellEnd"/>
                  <w:r w:rsidRPr="00EA46D1">
                    <w:rPr>
                      <w:color w:val="000000" w:themeColor="text1"/>
                      <w:sz w:val="20"/>
                    </w:rPr>
                    <w:br/>
                    <w:t>Управление от встроенного таймера от 0 до 6500 минут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>2 цифровых, 1релейный, 1аналоговый выход. 2 аналоговых входа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EA46D1" w:rsidRDefault="002B04A4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lastRenderedPageBreak/>
                    <w:t>Дополнительные функции</w:t>
                  </w:r>
                </w:p>
              </w:tc>
              <w:tc>
                <w:tcPr>
                  <w:tcW w:w="2130" w:type="dxa"/>
                </w:tcPr>
                <w:p w:rsidR="00337DFF" w:rsidRPr="00EA46D1" w:rsidRDefault="002B04A4" w:rsidP="00C41F7A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Счетчик времени наработки преобразователя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>Счетчик времени наработки двигателя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>Протокол отказов и предупреждений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>Протокол режимов работы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>Настраиваемый режим энергосбережения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>Выходные интерфейсы</w:t>
                  </w:r>
                </w:p>
              </w:tc>
            </w:tr>
            <w:tr w:rsidR="00337DFF" w:rsidRPr="00F03A25" w:rsidTr="003228FC">
              <w:tc>
                <w:tcPr>
                  <w:tcW w:w="2145" w:type="dxa"/>
                </w:tcPr>
                <w:p w:rsidR="00337DFF" w:rsidRPr="00EA46D1" w:rsidRDefault="002B04A4" w:rsidP="00C41F7A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bCs/>
                      <w:color w:val="000000" w:themeColor="text1"/>
                      <w:sz w:val="20"/>
                      <w:bdr w:val="none" w:sz="0" w:space="0" w:color="auto" w:frame="1"/>
                    </w:rPr>
                    <w:t>Функции защиты</w:t>
                  </w:r>
                </w:p>
              </w:tc>
              <w:tc>
                <w:tcPr>
                  <w:tcW w:w="2130" w:type="dxa"/>
                </w:tcPr>
                <w:p w:rsidR="00337DFF" w:rsidRPr="00EA46D1" w:rsidRDefault="002B04A4" w:rsidP="00364235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Автоматическая регулировка напряжения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>Ограничение рабочего напряжения / тока при перегрузках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>Ограничение мгновенного тока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>Ограничение и управление крутящим моментом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>Защита от обрыва заземления, прерывания электропитания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>Защита от КЗ в нагрузке, от перегрузки по напряжению и току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>Защита от пониженного напряжения, от потери фазы на входе / выходе</w:t>
                  </w:r>
                  <w:r w:rsidRPr="00EA46D1">
                    <w:rPr>
                      <w:color w:val="000000" w:themeColor="text1"/>
                      <w:sz w:val="20"/>
                    </w:rPr>
                    <w:br/>
                    <w:t>Тепловая защита</w:t>
                  </w:r>
                </w:p>
              </w:tc>
            </w:tr>
          </w:tbl>
          <w:p w:rsidR="00C41F7A" w:rsidRPr="00F03A25" w:rsidRDefault="00C41F7A" w:rsidP="00C41F7A">
            <w:pPr>
              <w:spacing w:after="20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37DFF" w:rsidRPr="00F03A25" w:rsidRDefault="00337DFF" w:rsidP="00C41F7A">
            <w:pPr>
              <w:jc w:val="center"/>
              <w:rPr>
                <w:sz w:val="20"/>
              </w:rPr>
            </w:pPr>
          </w:p>
          <w:p w:rsidR="00C41F7A" w:rsidRPr="00F03A25" w:rsidRDefault="0055438F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шт</w:t>
            </w:r>
            <w:r w:rsidR="00B97FBC" w:rsidRPr="00F03A25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1F7A" w:rsidRPr="00F03A25" w:rsidRDefault="0055438F" w:rsidP="00C41F7A">
            <w:pPr>
              <w:jc w:val="center"/>
              <w:rPr>
                <w:sz w:val="20"/>
                <w:lang w:eastAsia="en-US"/>
              </w:rPr>
            </w:pPr>
            <w:r w:rsidRPr="00F03A25">
              <w:rPr>
                <w:sz w:val="20"/>
                <w:lang w:eastAsia="en-US"/>
              </w:rPr>
              <w:t>1</w:t>
            </w:r>
          </w:p>
        </w:tc>
      </w:tr>
      <w:tr w:rsidR="002B04A4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04A4" w:rsidRPr="00F03A25" w:rsidRDefault="002B04A4" w:rsidP="00C41F7A">
            <w:pPr>
              <w:jc w:val="center"/>
              <w:rPr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spacing w:after="200" w:line="276" w:lineRule="auto"/>
              <w:rPr>
                <w:color w:val="000000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EA46D1" w:rsidRPr="00EA46D1" w:rsidTr="00E97286">
              <w:tc>
                <w:tcPr>
                  <w:tcW w:w="2145" w:type="dxa"/>
                </w:tcPr>
                <w:p w:rsidR="002B04A4" w:rsidRPr="00EA46D1" w:rsidRDefault="002B04A4" w:rsidP="002B04A4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Рабочая температура</w:t>
                  </w:r>
                  <w:r w:rsidR="00A64F54" w:rsidRPr="00EA46D1">
                    <w:rPr>
                      <w:color w:val="000000" w:themeColor="text1"/>
                      <w:sz w:val="20"/>
                    </w:rPr>
                    <w:t>, в диапазоне:</w:t>
                  </w:r>
                </w:p>
              </w:tc>
              <w:tc>
                <w:tcPr>
                  <w:tcW w:w="2130" w:type="dxa"/>
                </w:tcPr>
                <w:p w:rsidR="002B04A4" w:rsidRPr="00EA46D1" w:rsidRDefault="002B04A4" w:rsidP="00A64F54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 xml:space="preserve"> -</w:t>
                  </w:r>
                  <w:r w:rsidR="00A64F54" w:rsidRPr="00EA46D1">
                    <w:rPr>
                      <w:color w:val="000000" w:themeColor="text1"/>
                      <w:sz w:val="20"/>
                    </w:rPr>
                    <w:t>20</w:t>
                  </w:r>
                  <w:r w:rsidRPr="00EA46D1">
                    <w:rPr>
                      <w:color w:val="000000" w:themeColor="text1"/>
                      <w:sz w:val="20"/>
                    </w:rPr>
                    <w:t xml:space="preserve"> ˚C– +</w:t>
                  </w:r>
                  <w:r w:rsidR="00A64F54" w:rsidRPr="00EA46D1">
                    <w:rPr>
                      <w:color w:val="000000" w:themeColor="text1"/>
                      <w:sz w:val="20"/>
                    </w:rPr>
                    <w:t>50</w:t>
                  </w:r>
                  <w:r w:rsidRPr="00EA46D1">
                    <w:rPr>
                      <w:color w:val="000000" w:themeColor="text1"/>
                      <w:sz w:val="20"/>
                    </w:rPr>
                    <w:t xml:space="preserve"> ˚C</w:t>
                  </w:r>
                </w:p>
              </w:tc>
            </w:tr>
          </w:tbl>
          <w:p w:rsidR="002B04A4" w:rsidRPr="00EA46D1" w:rsidRDefault="002B04A4" w:rsidP="00C41F7A">
            <w:pPr>
              <w:spacing w:after="200"/>
              <w:rPr>
                <w:rFonts w:eastAsia="Calibri"/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jc w:val="center"/>
              <w:rPr>
                <w:sz w:val="20"/>
              </w:rPr>
            </w:pPr>
          </w:p>
          <w:p w:rsidR="002B04A4" w:rsidRPr="00F03A25" w:rsidRDefault="002B04A4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04A4" w:rsidRPr="00F03A25" w:rsidRDefault="002B04A4" w:rsidP="00C41F7A">
            <w:pPr>
              <w:jc w:val="center"/>
              <w:rPr>
                <w:sz w:val="20"/>
                <w:lang w:eastAsia="en-US"/>
              </w:rPr>
            </w:pPr>
          </w:p>
        </w:tc>
      </w:tr>
      <w:tr w:rsidR="002B04A4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04A4" w:rsidRPr="00F03A25" w:rsidRDefault="002B04A4" w:rsidP="00C41F7A">
            <w:pPr>
              <w:jc w:val="center"/>
              <w:rPr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spacing w:after="200" w:line="276" w:lineRule="auto"/>
              <w:rPr>
                <w:color w:val="000000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EA46D1" w:rsidRPr="00EA46D1" w:rsidTr="00E97286">
              <w:tc>
                <w:tcPr>
                  <w:tcW w:w="2145" w:type="dxa"/>
                </w:tcPr>
                <w:p w:rsidR="002B04A4" w:rsidRPr="00EA46D1" w:rsidRDefault="002B04A4" w:rsidP="002B04A4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Температура хранения</w:t>
                  </w:r>
                  <w:r w:rsidR="00A64F54" w:rsidRPr="00EA46D1">
                    <w:rPr>
                      <w:color w:val="000000" w:themeColor="text1"/>
                      <w:sz w:val="20"/>
                    </w:rPr>
                    <w:t>, в диапазоне:</w:t>
                  </w:r>
                </w:p>
              </w:tc>
              <w:tc>
                <w:tcPr>
                  <w:tcW w:w="2130" w:type="dxa"/>
                </w:tcPr>
                <w:p w:rsidR="002B04A4" w:rsidRPr="00EA46D1" w:rsidRDefault="002B04A4" w:rsidP="00A64F54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 xml:space="preserve"> -</w:t>
                  </w:r>
                  <w:r w:rsidR="00A64F54" w:rsidRPr="00EA46D1">
                    <w:rPr>
                      <w:color w:val="000000" w:themeColor="text1"/>
                      <w:sz w:val="20"/>
                    </w:rPr>
                    <w:t>30</w:t>
                  </w:r>
                  <w:r w:rsidRPr="00EA46D1">
                    <w:rPr>
                      <w:color w:val="000000" w:themeColor="text1"/>
                      <w:sz w:val="20"/>
                    </w:rPr>
                    <w:t xml:space="preserve"> ˚C– +</w:t>
                  </w:r>
                  <w:r w:rsidR="00A64F54" w:rsidRPr="00EA46D1">
                    <w:rPr>
                      <w:color w:val="000000" w:themeColor="text1"/>
                      <w:sz w:val="20"/>
                    </w:rPr>
                    <w:t>70</w:t>
                  </w:r>
                  <w:r w:rsidRPr="00EA46D1">
                    <w:rPr>
                      <w:color w:val="000000" w:themeColor="text1"/>
                      <w:sz w:val="20"/>
                    </w:rPr>
                    <w:t xml:space="preserve"> ˚C</w:t>
                  </w:r>
                </w:p>
              </w:tc>
            </w:tr>
          </w:tbl>
          <w:p w:rsidR="002B04A4" w:rsidRPr="00EA46D1" w:rsidRDefault="002B04A4" w:rsidP="002B04A4">
            <w:pPr>
              <w:spacing w:after="200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jc w:val="center"/>
              <w:rPr>
                <w:sz w:val="20"/>
              </w:rPr>
            </w:pPr>
          </w:p>
          <w:p w:rsidR="002B04A4" w:rsidRDefault="002B04A4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04A4" w:rsidRPr="00F03A25" w:rsidRDefault="002B04A4" w:rsidP="00C41F7A">
            <w:pPr>
              <w:jc w:val="center"/>
              <w:rPr>
                <w:sz w:val="20"/>
                <w:lang w:eastAsia="en-US"/>
              </w:rPr>
            </w:pPr>
          </w:p>
        </w:tc>
      </w:tr>
      <w:tr w:rsidR="002B04A4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04A4" w:rsidRPr="00F03A25" w:rsidRDefault="002B04A4" w:rsidP="00C41F7A">
            <w:pPr>
              <w:jc w:val="center"/>
              <w:rPr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spacing w:after="200" w:line="276" w:lineRule="auto"/>
              <w:rPr>
                <w:color w:val="000000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EA46D1" w:rsidRPr="00EA46D1" w:rsidTr="00E97286">
              <w:tc>
                <w:tcPr>
                  <w:tcW w:w="2145" w:type="dxa"/>
                </w:tcPr>
                <w:p w:rsidR="002B04A4" w:rsidRPr="00EA46D1" w:rsidRDefault="002B04A4" w:rsidP="002B04A4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Влажность</w:t>
                  </w:r>
                </w:p>
              </w:tc>
              <w:tc>
                <w:tcPr>
                  <w:tcW w:w="2130" w:type="dxa"/>
                </w:tcPr>
                <w:p w:rsidR="002B04A4" w:rsidRPr="00EA46D1" w:rsidRDefault="002B04A4" w:rsidP="002B04A4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 xml:space="preserve"> Не более 95%</w:t>
                  </w:r>
                </w:p>
              </w:tc>
            </w:tr>
          </w:tbl>
          <w:p w:rsidR="002B04A4" w:rsidRPr="00EA46D1" w:rsidRDefault="002B04A4" w:rsidP="002B04A4">
            <w:pPr>
              <w:spacing w:after="200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04A4" w:rsidRPr="00F03A25" w:rsidRDefault="002B04A4" w:rsidP="00C41F7A">
            <w:pPr>
              <w:jc w:val="center"/>
              <w:rPr>
                <w:sz w:val="20"/>
                <w:lang w:eastAsia="en-US"/>
              </w:rPr>
            </w:pPr>
          </w:p>
        </w:tc>
      </w:tr>
      <w:tr w:rsidR="002B04A4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B04A4" w:rsidRPr="00F03A25" w:rsidRDefault="002B04A4" w:rsidP="00C41F7A">
            <w:pPr>
              <w:jc w:val="center"/>
              <w:rPr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spacing w:after="200" w:line="276" w:lineRule="auto"/>
              <w:rPr>
                <w:color w:val="000000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EA46D1" w:rsidRPr="00EA46D1" w:rsidTr="00E97286">
              <w:tc>
                <w:tcPr>
                  <w:tcW w:w="2145" w:type="dxa"/>
                </w:tcPr>
                <w:p w:rsidR="002B04A4" w:rsidRPr="00EA46D1" w:rsidRDefault="002B04A4" w:rsidP="002B04A4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Вибрация</w:t>
                  </w:r>
                </w:p>
              </w:tc>
              <w:tc>
                <w:tcPr>
                  <w:tcW w:w="2130" w:type="dxa"/>
                </w:tcPr>
                <w:p w:rsidR="002B04A4" w:rsidRPr="00EA46D1" w:rsidRDefault="002B04A4" w:rsidP="002B04A4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 xml:space="preserve"> Ускорение не более 5,9 м/с</w:t>
                  </w:r>
                  <w:r w:rsidRPr="00EA46D1">
                    <w:rPr>
                      <w:color w:val="000000" w:themeColor="text1"/>
                      <w:sz w:val="20"/>
                      <w:vertAlign w:val="superscript"/>
                    </w:rPr>
                    <w:t>2</w:t>
                  </w:r>
                  <w:r w:rsidRPr="00EA46D1">
                    <w:rPr>
                      <w:color w:val="000000" w:themeColor="text1"/>
                      <w:sz w:val="20"/>
                    </w:rPr>
                    <w:t>(0,6 g)</w:t>
                  </w:r>
                </w:p>
              </w:tc>
            </w:tr>
          </w:tbl>
          <w:p w:rsidR="002B04A4" w:rsidRPr="00EA46D1" w:rsidRDefault="002B04A4" w:rsidP="002B04A4">
            <w:pPr>
              <w:spacing w:after="200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2B04A4" w:rsidRDefault="002B04A4" w:rsidP="00C41F7A">
            <w:pPr>
              <w:jc w:val="center"/>
              <w:rPr>
                <w:sz w:val="20"/>
              </w:rPr>
            </w:pPr>
          </w:p>
          <w:p w:rsidR="00CD3CF8" w:rsidRDefault="00CD3CF8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04A4" w:rsidRPr="00F03A25" w:rsidRDefault="002B04A4" w:rsidP="00C41F7A">
            <w:pPr>
              <w:jc w:val="center"/>
              <w:rPr>
                <w:sz w:val="20"/>
                <w:lang w:eastAsia="en-US"/>
              </w:rPr>
            </w:pPr>
          </w:p>
        </w:tc>
      </w:tr>
      <w:tr w:rsidR="00CD3CF8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3CF8" w:rsidRPr="00F03A25" w:rsidRDefault="00CD3CF8" w:rsidP="00C41F7A">
            <w:pPr>
              <w:jc w:val="center"/>
              <w:rPr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3CF8" w:rsidRDefault="00CD3CF8" w:rsidP="00C41F7A">
            <w:pPr>
              <w:spacing w:after="200" w:line="276" w:lineRule="auto"/>
              <w:rPr>
                <w:color w:val="000000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EA46D1" w:rsidRPr="00EA46D1" w:rsidTr="00E97286">
              <w:tc>
                <w:tcPr>
                  <w:tcW w:w="2145" w:type="dxa"/>
                </w:tcPr>
                <w:p w:rsidR="00CD3CF8" w:rsidRPr="00EA46D1" w:rsidRDefault="003701E6" w:rsidP="00CD3CF8">
                  <w:pPr>
                    <w:spacing w:after="200"/>
                    <w:rPr>
                      <w:rFonts w:eastAsia="Calibri"/>
                      <w:color w:val="000000" w:themeColor="text1"/>
                      <w:sz w:val="20"/>
                      <w:lang w:eastAsia="en-US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>Исполнение</w:t>
                  </w:r>
                  <w:r w:rsidR="00A64F54" w:rsidRPr="00EA46D1">
                    <w:rPr>
                      <w:color w:val="000000" w:themeColor="text1"/>
                      <w:sz w:val="20"/>
                    </w:rPr>
                    <w:t>, не ниже</w:t>
                  </w:r>
                </w:p>
              </w:tc>
              <w:tc>
                <w:tcPr>
                  <w:tcW w:w="2130" w:type="dxa"/>
                </w:tcPr>
                <w:p w:rsidR="00CD3CF8" w:rsidRPr="00EA46D1" w:rsidRDefault="00CD3CF8" w:rsidP="003701E6">
                  <w:pPr>
                    <w:ind w:left="-116"/>
                    <w:rPr>
                      <w:color w:val="000000" w:themeColor="text1"/>
                      <w:sz w:val="20"/>
                    </w:rPr>
                  </w:pPr>
                  <w:r w:rsidRPr="00EA46D1">
                    <w:rPr>
                      <w:color w:val="000000" w:themeColor="text1"/>
                      <w:sz w:val="20"/>
                    </w:rPr>
                    <w:t xml:space="preserve"> </w:t>
                  </w:r>
                  <w:r w:rsidR="003701E6" w:rsidRPr="00EA46D1">
                    <w:rPr>
                      <w:color w:val="000000" w:themeColor="text1"/>
                      <w:sz w:val="20"/>
                      <w:lang w:val="en-US"/>
                    </w:rPr>
                    <w:t>IP20</w:t>
                  </w:r>
                </w:p>
              </w:tc>
            </w:tr>
          </w:tbl>
          <w:p w:rsidR="00CD3CF8" w:rsidRPr="00EA46D1" w:rsidRDefault="00CD3CF8" w:rsidP="002B04A4">
            <w:pPr>
              <w:spacing w:after="200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3CF8" w:rsidRDefault="00CD3CF8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3CF8" w:rsidRPr="00F03A25" w:rsidRDefault="00CD3CF8" w:rsidP="00C41F7A">
            <w:pPr>
              <w:jc w:val="center"/>
              <w:rPr>
                <w:sz w:val="20"/>
                <w:lang w:eastAsia="en-US"/>
              </w:rPr>
            </w:pPr>
          </w:p>
        </w:tc>
      </w:tr>
      <w:tr w:rsidR="00CD3CF8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3CF8" w:rsidRPr="00F03A25" w:rsidRDefault="00CD3CF8" w:rsidP="00C41F7A">
            <w:pPr>
              <w:jc w:val="center"/>
              <w:rPr>
                <w:sz w:val="20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3CF8" w:rsidRDefault="00CD3CF8" w:rsidP="00C41F7A">
            <w:pPr>
              <w:spacing w:after="200" w:line="276" w:lineRule="auto"/>
              <w:rPr>
                <w:color w:val="000000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10348" w:type="dxa"/>
              <w:tblLayout w:type="fixed"/>
              <w:tblLook w:val="00A0" w:firstRow="1" w:lastRow="0" w:firstColumn="1" w:lastColumn="0" w:noHBand="0" w:noVBand="0"/>
            </w:tblPr>
            <w:tblGrid>
              <w:gridCol w:w="10348"/>
            </w:tblGrid>
            <w:tr w:rsidR="00EA46D1" w:rsidRPr="00EA46D1" w:rsidTr="00E97286">
              <w:trPr>
                <w:trHeight w:val="270"/>
              </w:trPr>
              <w:tc>
                <w:tcPr>
                  <w:tcW w:w="4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tbl>
                  <w:tblPr>
                    <w:tblStyle w:val="a7"/>
                    <w:tblW w:w="427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45"/>
                    <w:gridCol w:w="2130"/>
                  </w:tblGrid>
                  <w:tr w:rsidR="00EA46D1" w:rsidRPr="00EA46D1" w:rsidTr="003701E6">
                    <w:tc>
                      <w:tcPr>
                        <w:tcW w:w="2145" w:type="dxa"/>
                      </w:tcPr>
                      <w:p w:rsidR="00CD3CF8" w:rsidRPr="00EA46D1" w:rsidRDefault="003701E6" w:rsidP="00CD3CF8">
                        <w:pPr>
                          <w:spacing w:after="200"/>
                          <w:rPr>
                            <w:rFonts w:eastAsia="Calibri"/>
                            <w:color w:val="000000" w:themeColor="text1"/>
                            <w:sz w:val="20"/>
                            <w:lang w:eastAsia="en-US"/>
                          </w:rPr>
                        </w:pPr>
                        <w:r w:rsidRPr="00EA46D1">
                          <w:rPr>
                            <w:rFonts w:eastAsia="Calibri"/>
                            <w:color w:val="000000" w:themeColor="text1"/>
                            <w:sz w:val="20"/>
                            <w:lang w:eastAsia="en-US"/>
                          </w:rPr>
                          <w:t>Способ охлаждения</w:t>
                        </w:r>
                      </w:p>
                    </w:tc>
                    <w:tc>
                      <w:tcPr>
                        <w:tcW w:w="2130" w:type="dxa"/>
                      </w:tcPr>
                      <w:p w:rsidR="00CD3CF8" w:rsidRPr="00EA46D1" w:rsidRDefault="00CD3CF8" w:rsidP="00CD3CF8">
                        <w:pPr>
                          <w:ind w:left="-116"/>
                          <w:rPr>
                            <w:color w:val="000000" w:themeColor="text1"/>
                            <w:sz w:val="20"/>
                            <w:lang w:val="en-US"/>
                          </w:rPr>
                        </w:pPr>
                        <w:r w:rsidRPr="00EA46D1">
                          <w:rPr>
                            <w:color w:val="000000" w:themeColor="text1"/>
                            <w:sz w:val="20"/>
                          </w:rPr>
                          <w:t xml:space="preserve"> </w:t>
                        </w:r>
                      </w:p>
                      <w:p w:rsidR="00313ED4" w:rsidRPr="00EA46D1" w:rsidRDefault="003701E6" w:rsidP="00CD3CF8">
                        <w:pPr>
                          <w:ind w:left="-116"/>
                          <w:rPr>
                            <w:color w:val="000000" w:themeColor="text1"/>
                            <w:sz w:val="20"/>
                          </w:rPr>
                        </w:pPr>
                        <w:r w:rsidRPr="00EA46D1">
                          <w:rPr>
                            <w:color w:val="000000" w:themeColor="text1"/>
                            <w:sz w:val="20"/>
                          </w:rPr>
                          <w:t>Принудительное воздушное (электровентилятор</w:t>
                        </w:r>
                        <w:bookmarkStart w:id="0" w:name="_GoBack"/>
                        <w:bookmarkEnd w:id="0"/>
                        <w:r w:rsidRPr="00EA46D1">
                          <w:rPr>
                            <w:color w:val="000000" w:themeColor="text1"/>
                            <w:sz w:val="20"/>
                          </w:rPr>
                          <w:t>)</w:t>
                        </w:r>
                      </w:p>
                      <w:p w:rsidR="00313ED4" w:rsidRPr="00EA46D1" w:rsidRDefault="00313ED4" w:rsidP="00CD3CF8">
                        <w:pPr>
                          <w:ind w:left="-116"/>
                          <w:rPr>
                            <w:color w:val="000000" w:themeColor="text1"/>
                            <w:sz w:val="20"/>
                            <w:lang w:val="en-US"/>
                          </w:rPr>
                        </w:pPr>
                      </w:p>
                    </w:tc>
                  </w:tr>
                </w:tbl>
                <w:p w:rsidR="00CD3CF8" w:rsidRPr="00EA46D1" w:rsidRDefault="00CD3CF8" w:rsidP="00CD3CF8">
                  <w:pPr>
                    <w:spacing w:after="200"/>
                    <w:rPr>
                      <w:color w:val="000000" w:themeColor="text1"/>
                      <w:sz w:val="20"/>
                    </w:rPr>
                  </w:pPr>
                </w:p>
              </w:tc>
            </w:tr>
          </w:tbl>
          <w:p w:rsidR="00CD3CF8" w:rsidRPr="00EA46D1" w:rsidRDefault="00CD3CF8" w:rsidP="00CD3CF8">
            <w:pPr>
              <w:spacing w:after="200"/>
              <w:rPr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D3CF8" w:rsidRDefault="00CD3CF8" w:rsidP="00C41F7A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3CF8" w:rsidRPr="00F03A25" w:rsidRDefault="00CD3CF8" w:rsidP="00C41F7A">
            <w:pPr>
              <w:jc w:val="center"/>
              <w:rPr>
                <w:sz w:val="20"/>
                <w:lang w:eastAsia="en-US"/>
              </w:rPr>
            </w:pPr>
          </w:p>
        </w:tc>
      </w:tr>
    </w:tbl>
    <w:p w:rsidR="00BD0439" w:rsidRDefault="00BD0439" w:rsidP="00BD0439">
      <w:pPr>
        <w:rPr>
          <w:sz w:val="20"/>
        </w:rPr>
      </w:pPr>
    </w:p>
    <w:p w:rsidR="002B04A4" w:rsidRDefault="002B04A4" w:rsidP="00BD0439">
      <w:pPr>
        <w:rPr>
          <w:sz w:val="20"/>
        </w:rPr>
      </w:pPr>
    </w:p>
    <w:p w:rsidR="006F19AB" w:rsidRPr="00BD0439" w:rsidRDefault="006F19AB" w:rsidP="00BD0439">
      <w:pPr>
        <w:rPr>
          <w:sz w:val="20"/>
        </w:rPr>
      </w:pPr>
    </w:p>
    <w:p w:rsidR="003E7EA3" w:rsidRPr="00F03A25" w:rsidRDefault="003E7EA3">
      <w:pPr>
        <w:rPr>
          <w:sz w:val="20"/>
        </w:rPr>
      </w:pPr>
    </w:p>
    <w:sectPr w:rsidR="003E7EA3" w:rsidRPr="00F03A25" w:rsidSect="000F65F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5B"/>
    <w:rsid w:val="00003C62"/>
    <w:rsid w:val="00005089"/>
    <w:rsid w:val="00005162"/>
    <w:rsid w:val="00005E3D"/>
    <w:rsid w:val="00006B86"/>
    <w:rsid w:val="00013D87"/>
    <w:rsid w:val="00021FD5"/>
    <w:rsid w:val="000369F4"/>
    <w:rsid w:val="000416CE"/>
    <w:rsid w:val="00044106"/>
    <w:rsid w:val="00045EC0"/>
    <w:rsid w:val="00056FF7"/>
    <w:rsid w:val="00065F8E"/>
    <w:rsid w:val="00071B2C"/>
    <w:rsid w:val="0008002B"/>
    <w:rsid w:val="0008231A"/>
    <w:rsid w:val="000823AA"/>
    <w:rsid w:val="000901C8"/>
    <w:rsid w:val="000A0849"/>
    <w:rsid w:val="000A4D25"/>
    <w:rsid w:val="000B17BC"/>
    <w:rsid w:val="000B376D"/>
    <w:rsid w:val="000B4ED6"/>
    <w:rsid w:val="000B66B0"/>
    <w:rsid w:val="000C3FAA"/>
    <w:rsid w:val="000C4053"/>
    <w:rsid w:val="000C40C6"/>
    <w:rsid w:val="000E6043"/>
    <w:rsid w:val="000E6E4E"/>
    <w:rsid w:val="000E726F"/>
    <w:rsid w:val="000F0B6E"/>
    <w:rsid w:val="000F5BAF"/>
    <w:rsid w:val="000F641D"/>
    <w:rsid w:val="000F65FB"/>
    <w:rsid w:val="00133D46"/>
    <w:rsid w:val="001420CD"/>
    <w:rsid w:val="001449D2"/>
    <w:rsid w:val="0017253E"/>
    <w:rsid w:val="00174390"/>
    <w:rsid w:val="00175945"/>
    <w:rsid w:val="0018453B"/>
    <w:rsid w:val="001919BA"/>
    <w:rsid w:val="00192D31"/>
    <w:rsid w:val="0019316C"/>
    <w:rsid w:val="001A58AF"/>
    <w:rsid w:val="001B58CF"/>
    <w:rsid w:val="001B69AE"/>
    <w:rsid w:val="001C4BBD"/>
    <w:rsid w:val="001C71A0"/>
    <w:rsid w:val="001D2E71"/>
    <w:rsid w:val="001F067C"/>
    <w:rsid w:val="00205C0A"/>
    <w:rsid w:val="0021175E"/>
    <w:rsid w:val="00211EF9"/>
    <w:rsid w:val="002140D7"/>
    <w:rsid w:val="0021529E"/>
    <w:rsid w:val="00220482"/>
    <w:rsid w:val="0022346A"/>
    <w:rsid w:val="00224F1E"/>
    <w:rsid w:val="0022658B"/>
    <w:rsid w:val="002370C0"/>
    <w:rsid w:val="002559AE"/>
    <w:rsid w:val="0026038C"/>
    <w:rsid w:val="002676FD"/>
    <w:rsid w:val="00271080"/>
    <w:rsid w:val="00272BF5"/>
    <w:rsid w:val="00280727"/>
    <w:rsid w:val="00283907"/>
    <w:rsid w:val="002A08BC"/>
    <w:rsid w:val="002A45D0"/>
    <w:rsid w:val="002B0068"/>
    <w:rsid w:val="002B04A4"/>
    <w:rsid w:val="002B09D8"/>
    <w:rsid w:val="002B6AB1"/>
    <w:rsid w:val="002C4A40"/>
    <w:rsid w:val="002C69F4"/>
    <w:rsid w:val="002D3931"/>
    <w:rsid w:val="002E6D30"/>
    <w:rsid w:val="002F0F7F"/>
    <w:rsid w:val="002F1FDA"/>
    <w:rsid w:val="002F264F"/>
    <w:rsid w:val="002F2A24"/>
    <w:rsid w:val="00306813"/>
    <w:rsid w:val="003074F2"/>
    <w:rsid w:val="00311B52"/>
    <w:rsid w:val="00312A6E"/>
    <w:rsid w:val="00313ED4"/>
    <w:rsid w:val="00316B61"/>
    <w:rsid w:val="003228FC"/>
    <w:rsid w:val="003371A2"/>
    <w:rsid w:val="00337DFF"/>
    <w:rsid w:val="00343618"/>
    <w:rsid w:val="003450A7"/>
    <w:rsid w:val="00353FDC"/>
    <w:rsid w:val="00355AAA"/>
    <w:rsid w:val="00360924"/>
    <w:rsid w:val="00361F08"/>
    <w:rsid w:val="00364235"/>
    <w:rsid w:val="003701E6"/>
    <w:rsid w:val="00377CD6"/>
    <w:rsid w:val="003853A6"/>
    <w:rsid w:val="003914B9"/>
    <w:rsid w:val="0039393B"/>
    <w:rsid w:val="003974D5"/>
    <w:rsid w:val="00397656"/>
    <w:rsid w:val="003A27B7"/>
    <w:rsid w:val="003A504E"/>
    <w:rsid w:val="003A5ADB"/>
    <w:rsid w:val="003B3CDF"/>
    <w:rsid w:val="003B7452"/>
    <w:rsid w:val="003C110E"/>
    <w:rsid w:val="003C1212"/>
    <w:rsid w:val="003C2445"/>
    <w:rsid w:val="003C5A2B"/>
    <w:rsid w:val="003D1DC7"/>
    <w:rsid w:val="003E1281"/>
    <w:rsid w:val="003E2D4A"/>
    <w:rsid w:val="003E3923"/>
    <w:rsid w:val="003E5292"/>
    <w:rsid w:val="003E7EA3"/>
    <w:rsid w:val="003F3719"/>
    <w:rsid w:val="003F63A3"/>
    <w:rsid w:val="00407949"/>
    <w:rsid w:val="004204CE"/>
    <w:rsid w:val="00430629"/>
    <w:rsid w:val="004346B6"/>
    <w:rsid w:val="004353CF"/>
    <w:rsid w:val="00443148"/>
    <w:rsid w:val="00454A1A"/>
    <w:rsid w:val="00465167"/>
    <w:rsid w:val="004719D3"/>
    <w:rsid w:val="0047236B"/>
    <w:rsid w:val="00476D16"/>
    <w:rsid w:val="00483299"/>
    <w:rsid w:val="00483E78"/>
    <w:rsid w:val="00486F0C"/>
    <w:rsid w:val="004918A1"/>
    <w:rsid w:val="004961B8"/>
    <w:rsid w:val="004963E0"/>
    <w:rsid w:val="004A1C26"/>
    <w:rsid w:val="004A412D"/>
    <w:rsid w:val="004D27B1"/>
    <w:rsid w:val="004D4851"/>
    <w:rsid w:val="004D4D08"/>
    <w:rsid w:val="004E204C"/>
    <w:rsid w:val="004F0294"/>
    <w:rsid w:val="004F7381"/>
    <w:rsid w:val="0050011F"/>
    <w:rsid w:val="005030E4"/>
    <w:rsid w:val="00514813"/>
    <w:rsid w:val="00521B20"/>
    <w:rsid w:val="00527AA8"/>
    <w:rsid w:val="005335F7"/>
    <w:rsid w:val="0055438F"/>
    <w:rsid w:val="00561572"/>
    <w:rsid w:val="00572296"/>
    <w:rsid w:val="00576A86"/>
    <w:rsid w:val="00576E4F"/>
    <w:rsid w:val="00577260"/>
    <w:rsid w:val="005871D7"/>
    <w:rsid w:val="005960A5"/>
    <w:rsid w:val="005A278A"/>
    <w:rsid w:val="005B421F"/>
    <w:rsid w:val="005B62F2"/>
    <w:rsid w:val="005B697E"/>
    <w:rsid w:val="005C275E"/>
    <w:rsid w:val="005C65E8"/>
    <w:rsid w:val="005F45CE"/>
    <w:rsid w:val="005F7E6C"/>
    <w:rsid w:val="00602474"/>
    <w:rsid w:val="00606CFA"/>
    <w:rsid w:val="00615B65"/>
    <w:rsid w:val="0061761D"/>
    <w:rsid w:val="00621A24"/>
    <w:rsid w:val="0062462B"/>
    <w:rsid w:val="0062672B"/>
    <w:rsid w:val="00644FAF"/>
    <w:rsid w:val="00645B19"/>
    <w:rsid w:val="00663214"/>
    <w:rsid w:val="00666DEB"/>
    <w:rsid w:val="006700AD"/>
    <w:rsid w:val="0068572D"/>
    <w:rsid w:val="00691654"/>
    <w:rsid w:val="006A2374"/>
    <w:rsid w:val="006A5441"/>
    <w:rsid w:val="006C4E91"/>
    <w:rsid w:val="006C668B"/>
    <w:rsid w:val="006C73F4"/>
    <w:rsid w:val="006D7C3C"/>
    <w:rsid w:val="006E3505"/>
    <w:rsid w:val="006F19AB"/>
    <w:rsid w:val="006F25A8"/>
    <w:rsid w:val="006F2EAA"/>
    <w:rsid w:val="007023FD"/>
    <w:rsid w:val="00706F1A"/>
    <w:rsid w:val="00725C4D"/>
    <w:rsid w:val="007405BB"/>
    <w:rsid w:val="00747E8C"/>
    <w:rsid w:val="007553D9"/>
    <w:rsid w:val="0076532A"/>
    <w:rsid w:val="00766F2F"/>
    <w:rsid w:val="0076714F"/>
    <w:rsid w:val="007718CB"/>
    <w:rsid w:val="0078009C"/>
    <w:rsid w:val="0078189F"/>
    <w:rsid w:val="00784525"/>
    <w:rsid w:val="0078779D"/>
    <w:rsid w:val="007878C4"/>
    <w:rsid w:val="00790BB5"/>
    <w:rsid w:val="007A6E8F"/>
    <w:rsid w:val="007C5C1C"/>
    <w:rsid w:val="007D10BE"/>
    <w:rsid w:val="007D3C56"/>
    <w:rsid w:val="007D6ED9"/>
    <w:rsid w:val="007E7525"/>
    <w:rsid w:val="007F4A9A"/>
    <w:rsid w:val="00811747"/>
    <w:rsid w:val="00813663"/>
    <w:rsid w:val="00815034"/>
    <w:rsid w:val="008150B8"/>
    <w:rsid w:val="0082009F"/>
    <w:rsid w:val="008227DC"/>
    <w:rsid w:val="00826BC1"/>
    <w:rsid w:val="00857B30"/>
    <w:rsid w:val="0086304E"/>
    <w:rsid w:val="00863B6A"/>
    <w:rsid w:val="0086404B"/>
    <w:rsid w:val="008654E3"/>
    <w:rsid w:val="0087104A"/>
    <w:rsid w:val="00882767"/>
    <w:rsid w:val="00891FE1"/>
    <w:rsid w:val="00893519"/>
    <w:rsid w:val="00897431"/>
    <w:rsid w:val="008A0AD6"/>
    <w:rsid w:val="008A6176"/>
    <w:rsid w:val="008A77A1"/>
    <w:rsid w:val="008B12A7"/>
    <w:rsid w:val="008B1754"/>
    <w:rsid w:val="008C0247"/>
    <w:rsid w:val="008C2004"/>
    <w:rsid w:val="008C7D9E"/>
    <w:rsid w:val="008D29B1"/>
    <w:rsid w:val="008D2A58"/>
    <w:rsid w:val="008D5B24"/>
    <w:rsid w:val="008E1C22"/>
    <w:rsid w:val="008E69F6"/>
    <w:rsid w:val="008E6C48"/>
    <w:rsid w:val="008F2DE6"/>
    <w:rsid w:val="008F6474"/>
    <w:rsid w:val="0090505C"/>
    <w:rsid w:val="00912D27"/>
    <w:rsid w:val="00922299"/>
    <w:rsid w:val="0092282F"/>
    <w:rsid w:val="009260E8"/>
    <w:rsid w:val="009370E1"/>
    <w:rsid w:val="00962544"/>
    <w:rsid w:val="0096582A"/>
    <w:rsid w:val="00975B27"/>
    <w:rsid w:val="009761DE"/>
    <w:rsid w:val="009775A3"/>
    <w:rsid w:val="009918C7"/>
    <w:rsid w:val="009A3EF3"/>
    <w:rsid w:val="009A52AD"/>
    <w:rsid w:val="009A6FB6"/>
    <w:rsid w:val="009A7157"/>
    <w:rsid w:val="009C3C51"/>
    <w:rsid w:val="009D3B80"/>
    <w:rsid w:val="009D5640"/>
    <w:rsid w:val="009D5FC6"/>
    <w:rsid w:val="009D7585"/>
    <w:rsid w:val="009D7A77"/>
    <w:rsid w:val="009E62F3"/>
    <w:rsid w:val="009E6BF8"/>
    <w:rsid w:val="009F08F1"/>
    <w:rsid w:val="009F2117"/>
    <w:rsid w:val="009F406C"/>
    <w:rsid w:val="00A052E9"/>
    <w:rsid w:val="00A0755B"/>
    <w:rsid w:val="00A169A4"/>
    <w:rsid w:val="00A17E3D"/>
    <w:rsid w:val="00A24FA9"/>
    <w:rsid w:val="00A31A3C"/>
    <w:rsid w:val="00A33C19"/>
    <w:rsid w:val="00A47D12"/>
    <w:rsid w:val="00A56C5B"/>
    <w:rsid w:val="00A617EA"/>
    <w:rsid w:val="00A61BD0"/>
    <w:rsid w:val="00A64F54"/>
    <w:rsid w:val="00A70551"/>
    <w:rsid w:val="00A709EF"/>
    <w:rsid w:val="00A71883"/>
    <w:rsid w:val="00A75392"/>
    <w:rsid w:val="00A7563C"/>
    <w:rsid w:val="00A827A7"/>
    <w:rsid w:val="00AA0D88"/>
    <w:rsid w:val="00AB388E"/>
    <w:rsid w:val="00AB412A"/>
    <w:rsid w:val="00AB787A"/>
    <w:rsid w:val="00AC79DC"/>
    <w:rsid w:val="00AE57C7"/>
    <w:rsid w:val="00AE7A64"/>
    <w:rsid w:val="00AF3F12"/>
    <w:rsid w:val="00AF7158"/>
    <w:rsid w:val="00AF7163"/>
    <w:rsid w:val="00B01507"/>
    <w:rsid w:val="00B07F25"/>
    <w:rsid w:val="00B14043"/>
    <w:rsid w:val="00B2487A"/>
    <w:rsid w:val="00B4091C"/>
    <w:rsid w:val="00B43266"/>
    <w:rsid w:val="00B436C5"/>
    <w:rsid w:val="00B53072"/>
    <w:rsid w:val="00B60081"/>
    <w:rsid w:val="00B64071"/>
    <w:rsid w:val="00B65987"/>
    <w:rsid w:val="00B66EEF"/>
    <w:rsid w:val="00B711FA"/>
    <w:rsid w:val="00B77880"/>
    <w:rsid w:val="00B8307C"/>
    <w:rsid w:val="00B91B87"/>
    <w:rsid w:val="00B923C1"/>
    <w:rsid w:val="00B97FBC"/>
    <w:rsid w:val="00BA4040"/>
    <w:rsid w:val="00BC089C"/>
    <w:rsid w:val="00BD0439"/>
    <w:rsid w:val="00BD29F5"/>
    <w:rsid w:val="00BD7240"/>
    <w:rsid w:val="00BD768A"/>
    <w:rsid w:val="00BE4A04"/>
    <w:rsid w:val="00BF4321"/>
    <w:rsid w:val="00BF7CD6"/>
    <w:rsid w:val="00C04B31"/>
    <w:rsid w:val="00C050AB"/>
    <w:rsid w:val="00C05E2E"/>
    <w:rsid w:val="00C10C78"/>
    <w:rsid w:val="00C14465"/>
    <w:rsid w:val="00C16684"/>
    <w:rsid w:val="00C20017"/>
    <w:rsid w:val="00C231CA"/>
    <w:rsid w:val="00C27901"/>
    <w:rsid w:val="00C41F7A"/>
    <w:rsid w:val="00C55632"/>
    <w:rsid w:val="00C55D77"/>
    <w:rsid w:val="00C65D15"/>
    <w:rsid w:val="00C718D0"/>
    <w:rsid w:val="00C73884"/>
    <w:rsid w:val="00C877FF"/>
    <w:rsid w:val="00C90C21"/>
    <w:rsid w:val="00C92CE3"/>
    <w:rsid w:val="00C95C2E"/>
    <w:rsid w:val="00CA1781"/>
    <w:rsid w:val="00CB47EA"/>
    <w:rsid w:val="00CB6DA5"/>
    <w:rsid w:val="00CC3D12"/>
    <w:rsid w:val="00CC488D"/>
    <w:rsid w:val="00CD1673"/>
    <w:rsid w:val="00CD3CF8"/>
    <w:rsid w:val="00CD6D23"/>
    <w:rsid w:val="00CE0A98"/>
    <w:rsid w:val="00CE3094"/>
    <w:rsid w:val="00CF3913"/>
    <w:rsid w:val="00CF4769"/>
    <w:rsid w:val="00CF63B9"/>
    <w:rsid w:val="00D1081C"/>
    <w:rsid w:val="00D150A9"/>
    <w:rsid w:val="00D244F0"/>
    <w:rsid w:val="00D41A59"/>
    <w:rsid w:val="00D41B9C"/>
    <w:rsid w:val="00D44026"/>
    <w:rsid w:val="00D57FB2"/>
    <w:rsid w:val="00D64991"/>
    <w:rsid w:val="00D70007"/>
    <w:rsid w:val="00D7464C"/>
    <w:rsid w:val="00D86FFA"/>
    <w:rsid w:val="00D8740A"/>
    <w:rsid w:val="00D93316"/>
    <w:rsid w:val="00D95BAB"/>
    <w:rsid w:val="00D965A1"/>
    <w:rsid w:val="00D97D5E"/>
    <w:rsid w:val="00DA1A04"/>
    <w:rsid w:val="00DB4E75"/>
    <w:rsid w:val="00DB7821"/>
    <w:rsid w:val="00DC49BF"/>
    <w:rsid w:val="00DD3EAC"/>
    <w:rsid w:val="00DD76D4"/>
    <w:rsid w:val="00DE32C2"/>
    <w:rsid w:val="00DF1765"/>
    <w:rsid w:val="00DF3F21"/>
    <w:rsid w:val="00DF5103"/>
    <w:rsid w:val="00DF744B"/>
    <w:rsid w:val="00E05305"/>
    <w:rsid w:val="00E06658"/>
    <w:rsid w:val="00E113C4"/>
    <w:rsid w:val="00E25C1B"/>
    <w:rsid w:val="00E25E56"/>
    <w:rsid w:val="00E35DEB"/>
    <w:rsid w:val="00E47D06"/>
    <w:rsid w:val="00E81D43"/>
    <w:rsid w:val="00E82E08"/>
    <w:rsid w:val="00E92EEE"/>
    <w:rsid w:val="00E932D8"/>
    <w:rsid w:val="00E93C07"/>
    <w:rsid w:val="00E94C84"/>
    <w:rsid w:val="00EA25B7"/>
    <w:rsid w:val="00EA30DD"/>
    <w:rsid w:val="00EA46D1"/>
    <w:rsid w:val="00EA590E"/>
    <w:rsid w:val="00EA5D20"/>
    <w:rsid w:val="00EA759A"/>
    <w:rsid w:val="00EB04ED"/>
    <w:rsid w:val="00EB75D1"/>
    <w:rsid w:val="00EC7DCE"/>
    <w:rsid w:val="00ED1E54"/>
    <w:rsid w:val="00ED2406"/>
    <w:rsid w:val="00ED31DE"/>
    <w:rsid w:val="00ED77C7"/>
    <w:rsid w:val="00EE4260"/>
    <w:rsid w:val="00EE688B"/>
    <w:rsid w:val="00EF0A9D"/>
    <w:rsid w:val="00EF5450"/>
    <w:rsid w:val="00F00E3C"/>
    <w:rsid w:val="00F022AA"/>
    <w:rsid w:val="00F03A25"/>
    <w:rsid w:val="00F069F7"/>
    <w:rsid w:val="00F17EC5"/>
    <w:rsid w:val="00F203A8"/>
    <w:rsid w:val="00F21E82"/>
    <w:rsid w:val="00F23213"/>
    <w:rsid w:val="00F30F4B"/>
    <w:rsid w:val="00F3138E"/>
    <w:rsid w:val="00F338FC"/>
    <w:rsid w:val="00F34E52"/>
    <w:rsid w:val="00F40AAA"/>
    <w:rsid w:val="00F44ACD"/>
    <w:rsid w:val="00F66A43"/>
    <w:rsid w:val="00F70A7B"/>
    <w:rsid w:val="00F72C5C"/>
    <w:rsid w:val="00F73751"/>
    <w:rsid w:val="00F8077F"/>
    <w:rsid w:val="00F84BEA"/>
    <w:rsid w:val="00F8693E"/>
    <w:rsid w:val="00F90A13"/>
    <w:rsid w:val="00F9262F"/>
    <w:rsid w:val="00F9431B"/>
    <w:rsid w:val="00FA1D4A"/>
    <w:rsid w:val="00FA1E67"/>
    <w:rsid w:val="00FA5F0E"/>
    <w:rsid w:val="00FA744F"/>
    <w:rsid w:val="00FB48E7"/>
    <w:rsid w:val="00FD0E4D"/>
    <w:rsid w:val="00FD44F5"/>
    <w:rsid w:val="00FD4633"/>
    <w:rsid w:val="00FD4D70"/>
    <w:rsid w:val="00FD6917"/>
    <w:rsid w:val="00FD7627"/>
    <w:rsid w:val="00FE1C7F"/>
    <w:rsid w:val="00FE5C1E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6E30B0"/>
  <w15:docId w15:val="{565D18EF-1E3D-4052-8A25-7D6AE7E5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445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63A3"/>
    <w:rPr>
      <w:color w:val="0000FF"/>
      <w:u w:val="single"/>
    </w:rPr>
  </w:style>
  <w:style w:type="paragraph" w:styleId="a4">
    <w:name w:val="No Spacing"/>
    <w:uiPriority w:val="1"/>
    <w:qFormat/>
    <w:rsid w:val="000E6E4E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B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B6DA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7D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C71A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C71A0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C71A0"/>
    <w:rPr>
      <w:rFonts w:ascii="Times New Roman" w:eastAsia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C71A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C71A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3B0AF-5E13-4311-B411-DEDFB9892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665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Беляева Виктория Олеговна</dc:creator>
  <cp:lastModifiedBy>Шангареева Инна Григорьевна</cp:lastModifiedBy>
  <cp:revision>17</cp:revision>
  <cp:lastPrinted>2019-08-19T03:55:00Z</cp:lastPrinted>
  <dcterms:created xsi:type="dcterms:W3CDTF">2022-11-03T03:46:00Z</dcterms:created>
  <dcterms:modified xsi:type="dcterms:W3CDTF">2023-07-04T09:50:00Z</dcterms:modified>
</cp:coreProperties>
</file>