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5641A4">
        <w:rPr>
          <w:rFonts w:ascii="Times New Roman" w:hAnsi="Times New Roman"/>
          <w:b/>
          <w:sz w:val="21"/>
          <w:szCs w:val="21"/>
          <w:lang w:eastAsia="ru-RU"/>
        </w:rPr>
        <w:t>ацетона, перекиси, кислоты, натрия, кальция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 xml:space="preserve"> для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 w:rsidR="00727A0B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B1317C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Запрос ценовых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Default="004E527D" w:rsidP="00F96FA3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="00295F77"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химических материалов:</w:t>
            </w:r>
          </w:p>
          <w:p w:rsidR="005641A4" w:rsidRDefault="005641A4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Ацетон ЧДА ГОСТ 2603-79 </w:t>
            </w:r>
            <w:r w:rsidR="004C615B">
              <w:rPr>
                <w:rFonts w:ascii="Times New Roman" w:hAnsi="Times New Roman"/>
                <w:sz w:val="21"/>
                <w:szCs w:val="21"/>
              </w:rPr>
              <w:t xml:space="preserve">                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-  608 кг.</w:t>
            </w:r>
          </w:p>
          <w:p w:rsidR="005641A4" w:rsidRDefault="005641A4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Натрий гидроокись ЧДА ГОСТ 4328-77  -  25 кг</w:t>
            </w:r>
          </w:p>
          <w:p w:rsidR="005641A4" w:rsidRDefault="005641A4" w:rsidP="005641A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Натрий хлористый ЧДА ГОСТ 4233-77   -  2 кг</w:t>
            </w:r>
          </w:p>
          <w:p w:rsidR="005641A4" w:rsidRDefault="005641A4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Перекись водорода ГОСТ 177-88          -    1258 кг</w:t>
            </w:r>
          </w:p>
          <w:p w:rsidR="005641A4" w:rsidRDefault="005641A4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Кальций гидроокись ГОСТ 9262-77    -    1700 кг</w:t>
            </w:r>
          </w:p>
          <w:p w:rsidR="005641A4" w:rsidRDefault="005641A4" w:rsidP="005641A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Натрий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гипохлорид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ГОСТ 11086-76   -    408 кг</w:t>
            </w:r>
          </w:p>
          <w:p w:rsidR="005641A4" w:rsidRDefault="005641A4" w:rsidP="005641A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Кислота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борфтористоводородная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Ч ТУ 6-09-2577-88  -  260 кг.</w:t>
            </w:r>
          </w:p>
          <w:p w:rsidR="005641A4" w:rsidRDefault="005641A4" w:rsidP="005641A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r w:rsidR="00075278">
              <w:rPr>
                <w:rFonts w:ascii="Times New Roman" w:hAnsi="Times New Roman"/>
                <w:sz w:val="21"/>
                <w:szCs w:val="21"/>
              </w:rPr>
              <w:t xml:space="preserve">         Свинец </w:t>
            </w:r>
            <w:proofErr w:type="spellStart"/>
            <w:r w:rsidR="00075278">
              <w:rPr>
                <w:rFonts w:ascii="Times New Roman" w:hAnsi="Times New Roman"/>
                <w:sz w:val="21"/>
                <w:szCs w:val="21"/>
              </w:rPr>
              <w:t>борфтористый</w:t>
            </w:r>
            <w:proofErr w:type="spellEnd"/>
            <w:r w:rsidR="0007527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75278" w:rsidRPr="00075278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</w:rPr>
              <w:t>ТУ 6-09-01-776-90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-   20 кг</w:t>
            </w:r>
          </w:p>
          <w:p w:rsidR="004E527D" w:rsidRDefault="004E527D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</w:rPr>
              <w:t xml:space="preserve">для АО «НПО автоматики» </w:t>
            </w: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продукция).</w:t>
            </w:r>
          </w:p>
          <w:p w:rsidR="004E527D" w:rsidRPr="00F21453" w:rsidRDefault="004E527D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EA3553">
              <w:rPr>
                <w:rFonts w:ascii="Times New Roman" w:hAnsi="Times New Roman"/>
                <w:sz w:val="21"/>
                <w:szCs w:val="21"/>
                <w:lang w:eastAsia="ru-RU"/>
              </w:rPr>
              <w:t>4 281</w:t>
            </w:r>
            <w:r w:rsidRPr="00EA355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кг.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4E527D" w:rsidP="00EA355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ГОСТ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295F77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Согласно ГОСТ и ТУ. 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>Приемка продукции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ГОСТ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виду продукции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в соответствии с приложением №1 настоящего ТЗ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Оговариваются в ГОСТ 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виду продукции.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lastRenderedPageBreak/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EA3553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Упаковка согласно ГОСТ</w:t>
            </w:r>
            <w:r w:rsidR="00345405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DF2511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Договору поставки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4E527D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Место поставки 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7F144A" w:rsidP="00F56990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осуществляется самовывозом со скла</w:t>
            </w:r>
            <w:r w:rsidR="00EA3553">
              <w:rPr>
                <w:rFonts w:ascii="Times New Roman" w:hAnsi="Times New Roman"/>
                <w:sz w:val="21"/>
                <w:szCs w:val="21"/>
                <w:lang w:eastAsia="ru-RU"/>
              </w:rPr>
              <w:t>да поставщика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5B6D1F" w:rsidP="00020393">
            <w:pPr>
              <w:spacing w:after="0"/>
              <w:jc w:val="both"/>
              <w:rPr>
                <w:rFonts w:ascii="Times New Roman" w:hAnsi="Times New Roman"/>
              </w:rPr>
            </w:pPr>
            <w:r w:rsidRPr="005B6D1F">
              <w:rPr>
                <w:rFonts w:ascii="Times New Roman" w:hAnsi="Times New Roman"/>
              </w:rPr>
              <w:t>Поставка Товара осуществляется в течение 30 (Тридцати) календарных дней после подписания Договора.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335462" w:rsidP="00863270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 xml:space="preserve">авщика на основании отгрузки и подписания Заказчиком Товарной накладной </w:t>
            </w:r>
            <w:r w:rsidRPr="007344A9">
              <w:rPr>
                <w:rFonts w:ascii="Times New Roman" w:hAnsi="Times New Roman"/>
              </w:rPr>
              <w:t xml:space="preserve"> в течение </w:t>
            </w:r>
            <w:r>
              <w:rPr>
                <w:rFonts w:ascii="Times New Roman" w:hAnsi="Times New Roman"/>
              </w:rPr>
              <w:t>20</w:t>
            </w:r>
            <w:r w:rsidRPr="007344A9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календарных</w:t>
            </w:r>
            <w:r w:rsidRPr="007344A9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календарных </w:t>
            </w:r>
            <w:r w:rsidRPr="007344A9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ней.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E20AC" w:rsidRDefault="004E527D" w:rsidP="007E20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>Начальная (максимальная) цена договора формируется с учетом НДС</w:t>
            </w:r>
            <w:r w:rsidR="007E20AC">
              <w:rPr>
                <w:rFonts w:ascii="Times New Roman" w:hAnsi="Times New Roman"/>
                <w:sz w:val="21"/>
                <w:szCs w:val="21"/>
                <w:lang w:eastAsia="ru-RU"/>
              </w:rPr>
              <w:t>.</w:t>
            </w:r>
          </w:p>
          <w:p w:rsidR="004E527D" w:rsidRPr="00892F58" w:rsidRDefault="004E527D" w:rsidP="007E20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задания, в том числе стоимость упаковки, маркировки, страхованием, уплатой налогов, таможенных пошлин и других обязательных платежей.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="00CC3E0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должен предложить к поставке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>-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Гарантийный срок на продукцию составляет 12 (Двенадцать) месяцев и начинает исчисляться с даты поставки продукции, при условии подписания Покупателем товарной накладной.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020393">
              <w:rPr>
                <w:rFonts w:ascii="Times New Roman" w:hAnsi="Times New Roman"/>
                <w:b/>
                <w:sz w:val="21"/>
                <w:szCs w:val="21"/>
              </w:rPr>
              <w:t>ГОСТ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45405">
              <w:rPr>
                <w:rFonts w:ascii="Times New Roman" w:hAnsi="Times New Roman"/>
                <w:b/>
                <w:sz w:val="21"/>
                <w:szCs w:val="21"/>
              </w:rPr>
              <w:t xml:space="preserve">и ТУ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по виду продукции.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Pr="00985224" w:rsidRDefault="000D18A3" w:rsidP="00985224">
      <w:pPr>
        <w:pStyle w:val="a3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Технические характеристики</w:t>
      </w:r>
      <w:r w:rsidR="00985224">
        <w:rPr>
          <w:rFonts w:ascii="Times New Roman" w:hAnsi="Times New Roman"/>
          <w:sz w:val="21"/>
          <w:szCs w:val="21"/>
        </w:rPr>
        <w:t xml:space="preserve"> </w:t>
      </w:r>
      <w:r w:rsidR="00455249">
        <w:rPr>
          <w:rFonts w:ascii="Times New Roman" w:hAnsi="Times New Roman"/>
          <w:sz w:val="21"/>
          <w:szCs w:val="21"/>
        </w:rPr>
        <w:t xml:space="preserve"> </w:t>
      </w:r>
      <w:r w:rsidR="00985224">
        <w:rPr>
          <w:rFonts w:ascii="Times New Roman" w:hAnsi="Times New Roman"/>
          <w:sz w:val="21"/>
          <w:szCs w:val="21"/>
        </w:rPr>
        <w:t xml:space="preserve">на  </w:t>
      </w:r>
      <w:r>
        <w:rPr>
          <w:rFonts w:ascii="Times New Roman" w:hAnsi="Times New Roman"/>
          <w:sz w:val="21"/>
          <w:szCs w:val="21"/>
        </w:rPr>
        <w:t>1</w:t>
      </w:r>
      <w:r w:rsidR="00985224">
        <w:rPr>
          <w:rFonts w:ascii="Times New Roman" w:hAnsi="Times New Roman"/>
          <w:sz w:val="21"/>
          <w:szCs w:val="21"/>
        </w:rPr>
        <w:t xml:space="preserve"> стр</w:t>
      </w:r>
      <w:r w:rsidR="006946AE">
        <w:rPr>
          <w:rFonts w:ascii="Times New Roman" w:hAnsi="Times New Roman"/>
          <w:sz w:val="21"/>
          <w:szCs w:val="21"/>
        </w:rPr>
        <w:t xml:space="preserve">.  </w:t>
      </w:r>
      <w:r w:rsidR="00985224">
        <w:rPr>
          <w:rFonts w:ascii="Times New Roman" w:hAnsi="Times New Roman"/>
          <w:sz w:val="21"/>
          <w:szCs w:val="21"/>
        </w:rPr>
        <w:t>в 1 экз.</w:t>
      </w:r>
    </w:p>
    <w:p w:rsidR="005023B8" w:rsidRPr="00F96FA3" w:rsidRDefault="005023B8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B1317C" w:rsidRDefault="00B1317C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Pr="00625B07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3C5889" w:rsidRDefault="003C5889" w:rsidP="00F96FA3">
      <w:bookmarkStart w:id="0" w:name="_GoBack"/>
      <w:bookmarkEnd w:id="0"/>
    </w:p>
    <w:sectPr w:rsidR="003C5889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305A"/>
    <w:multiLevelType w:val="hybridMultilevel"/>
    <w:tmpl w:val="3EC2233C"/>
    <w:lvl w:ilvl="0" w:tplc="9F9A5F3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20393"/>
    <w:rsid w:val="00041C58"/>
    <w:rsid w:val="00073A81"/>
    <w:rsid w:val="00075278"/>
    <w:rsid w:val="000C1DF4"/>
    <w:rsid w:val="000C777E"/>
    <w:rsid w:val="000D18A3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665AA"/>
    <w:rsid w:val="00295F77"/>
    <w:rsid w:val="002A6BB1"/>
    <w:rsid w:val="002E4A5E"/>
    <w:rsid w:val="00315607"/>
    <w:rsid w:val="00335462"/>
    <w:rsid w:val="00345405"/>
    <w:rsid w:val="0036540C"/>
    <w:rsid w:val="003731EA"/>
    <w:rsid w:val="00383425"/>
    <w:rsid w:val="003C0677"/>
    <w:rsid w:val="003C5889"/>
    <w:rsid w:val="003D1429"/>
    <w:rsid w:val="003E607A"/>
    <w:rsid w:val="003F1C4C"/>
    <w:rsid w:val="00455249"/>
    <w:rsid w:val="0047770B"/>
    <w:rsid w:val="004B0D92"/>
    <w:rsid w:val="004C615B"/>
    <w:rsid w:val="004D021E"/>
    <w:rsid w:val="004D6C68"/>
    <w:rsid w:val="004E527D"/>
    <w:rsid w:val="004F1AAC"/>
    <w:rsid w:val="004F3C5B"/>
    <w:rsid w:val="005023B8"/>
    <w:rsid w:val="005641A4"/>
    <w:rsid w:val="00584721"/>
    <w:rsid w:val="005946B0"/>
    <w:rsid w:val="005A42A1"/>
    <w:rsid w:val="005B5369"/>
    <w:rsid w:val="005B6D1F"/>
    <w:rsid w:val="005F1656"/>
    <w:rsid w:val="00617DA1"/>
    <w:rsid w:val="006332A3"/>
    <w:rsid w:val="006772AC"/>
    <w:rsid w:val="006946AE"/>
    <w:rsid w:val="006A2946"/>
    <w:rsid w:val="006A66B4"/>
    <w:rsid w:val="006D1187"/>
    <w:rsid w:val="006D36AC"/>
    <w:rsid w:val="00727A0B"/>
    <w:rsid w:val="007300AF"/>
    <w:rsid w:val="00770B79"/>
    <w:rsid w:val="00777885"/>
    <w:rsid w:val="007B0469"/>
    <w:rsid w:val="007B29FA"/>
    <w:rsid w:val="007B3B63"/>
    <w:rsid w:val="007D214D"/>
    <w:rsid w:val="007E20AC"/>
    <w:rsid w:val="007E303F"/>
    <w:rsid w:val="007F144A"/>
    <w:rsid w:val="007F3718"/>
    <w:rsid w:val="00862B84"/>
    <w:rsid w:val="00863270"/>
    <w:rsid w:val="00892F58"/>
    <w:rsid w:val="00893E56"/>
    <w:rsid w:val="00894C7C"/>
    <w:rsid w:val="008A0DCA"/>
    <w:rsid w:val="008A56A6"/>
    <w:rsid w:val="008C5BFF"/>
    <w:rsid w:val="00920956"/>
    <w:rsid w:val="00926A0B"/>
    <w:rsid w:val="00985224"/>
    <w:rsid w:val="00994B14"/>
    <w:rsid w:val="009A21D1"/>
    <w:rsid w:val="009A270D"/>
    <w:rsid w:val="009F307A"/>
    <w:rsid w:val="00A43119"/>
    <w:rsid w:val="00A9427C"/>
    <w:rsid w:val="00AA2DF7"/>
    <w:rsid w:val="00AC50C9"/>
    <w:rsid w:val="00AC5274"/>
    <w:rsid w:val="00AD2E67"/>
    <w:rsid w:val="00AE5838"/>
    <w:rsid w:val="00AE5A2E"/>
    <w:rsid w:val="00B1317C"/>
    <w:rsid w:val="00B65188"/>
    <w:rsid w:val="00B76794"/>
    <w:rsid w:val="00B83A8B"/>
    <w:rsid w:val="00B979BA"/>
    <w:rsid w:val="00BB2400"/>
    <w:rsid w:val="00BC28AA"/>
    <w:rsid w:val="00BE4ACB"/>
    <w:rsid w:val="00BF458F"/>
    <w:rsid w:val="00C11612"/>
    <w:rsid w:val="00CA7674"/>
    <w:rsid w:val="00CB7CE5"/>
    <w:rsid w:val="00CC15D7"/>
    <w:rsid w:val="00CC3E08"/>
    <w:rsid w:val="00D13E39"/>
    <w:rsid w:val="00D36FD2"/>
    <w:rsid w:val="00DF2511"/>
    <w:rsid w:val="00E30F8D"/>
    <w:rsid w:val="00E326D3"/>
    <w:rsid w:val="00E32DFC"/>
    <w:rsid w:val="00E36894"/>
    <w:rsid w:val="00E56B15"/>
    <w:rsid w:val="00E64ED9"/>
    <w:rsid w:val="00E768E9"/>
    <w:rsid w:val="00EA081A"/>
    <w:rsid w:val="00EA3553"/>
    <w:rsid w:val="00ED0267"/>
    <w:rsid w:val="00F21453"/>
    <w:rsid w:val="00F55ECC"/>
    <w:rsid w:val="00F56990"/>
    <w:rsid w:val="00F9656D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23BEA"/>
  <w15:docId w15:val="{0CBB8F24-A765-48F2-829F-9986FB1D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36</cp:revision>
  <cp:lastPrinted>2018-05-23T06:39:00Z</cp:lastPrinted>
  <dcterms:created xsi:type="dcterms:W3CDTF">2018-04-28T06:03:00Z</dcterms:created>
  <dcterms:modified xsi:type="dcterms:W3CDTF">2023-06-07T07:25:00Z</dcterms:modified>
</cp:coreProperties>
</file>