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 (ТЗ)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213577">
        <w:rPr>
          <w:rFonts w:ascii="Times New Roman" w:eastAsia="Calibri" w:hAnsi="Times New Roman" w:cs="Times New Roman"/>
          <w:b/>
          <w:sz w:val="24"/>
          <w:szCs w:val="24"/>
        </w:rPr>
        <w:t>дерматологических средств индивидуальной защиты</w:t>
      </w:r>
    </w:p>
    <w:p w:rsidR="007E6176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(далее – продукция) для АО «НПО автоматики»</w:t>
      </w:r>
    </w:p>
    <w:p w:rsidR="00DD5E31" w:rsidRDefault="00DD5E3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6FA1" w:rsidRPr="00781609" w:rsidRDefault="00E26FA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12134"/>
      </w:tblGrid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поставке продукции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7E6176" w:rsidRPr="00781609" w:rsidTr="007B27F3">
        <w:trPr>
          <w:trHeight w:val="164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2808CF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котировок</w:t>
            </w:r>
            <w:r w:rsidR="00515942" w:rsidRPr="00280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="004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5942" w:rsidRPr="002808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8CF" w:rsidRPr="00515942" w:rsidRDefault="002808CF" w:rsidP="002808C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213577">
              <w:rPr>
                <w:rFonts w:ascii="Times New Roman" w:eastAsia="Calibri" w:hAnsi="Times New Roman" w:cs="Times New Roman"/>
                <w:sz w:val="24"/>
                <w:szCs w:val="24"/>
              </w:rPr>
              <w:t>дерматологических средств защиты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Переч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требуемой продукции (Приложение №1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настоящему ТЗ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E40E2">
              <w:rPr>
                <w:rFonts w:ascii="Times New Roman" w:hAnsi="Times New Roman" w:cs="Times New Roman"/>
              </w:rPr>
              <w:t>.</w:t>
            </w:r>
          </w:p>
          <w:p w:rsidR="007C6B55" w:rsidRDefault="007C6B55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E6176" w:rsidRDefault="007E6176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поставляемой продукции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45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0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  <w:p w:rsidR="00DD5E31" w:rsidRPr="00781609" w:rsidRDefault="00DD5E31" w:rsidP="004C0AD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качеству, техническим характеристикам, функциональным характеристикам (потребительским свойствам) продукции:</w:t>
            </w:r>
          </w:p>
          <w:p w:rsidR="00DD5E31" w:rsidRPr="00781609" w:rsidRDefault="00DD5E31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E6176" w:rsidRPr="00781609" w:rsidTr="004F78D2">
        <w:trPr>
          <w:trHeight w:val="55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61" w:rsidRPr="004F78D2" w:rsidRDefault="004F78D2" w:rsidP="00EC6F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Таможенного Союза ТР ТС 019/2011 «О безопасности средств индивидуальной защиты»</w:t>
            </w:r>
          </w:p>
        </w:tc>
      </w:tr>
      <w:tr w:rsidR="007E6176" w:rsidRPr="00781609" w:rsidTr="004F78D2">
        <w:trPr>
          <w:trHeight w:val="98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E31" w:rsidRPr="004F78D2" w:rsidRDefault="004F78D2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Дерматологические средства должны соответствовать требованиям ТР ТС 019/2011 «О безопасности средств индивидуальной защиты» и изготавливаться по ГОСТ 31460-2012«Кремы косметические. Общие технические условия».</w:t>
            </w:r>
          </w:p>
          <w:p w:rsidR="008408EF" w:rsidRPr="008408EF" w:rsidRDefault="008408EF" w:rsidP="008408EF">
            <w:pPr>
              <w:tabs>
                <w:tab w:val="left" w:pos="1276"/>
              </w:tabs>
              <w:spacing w:after="0"/>
              <w:ind w:firstLine="3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 должен быть новым, не бывшим в употреблении. При условии соблюдения правил хранения, транспортировки, эксплуатации Товара, срок годности Товара на момент поставки должен составлять не  менее 80% от начального срока.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Дерматологические средства: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не должны содержать производные силикона и формальдегида,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- должны содержать 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гипоаллергенную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 отдушку,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водородный показатель продукта должен быть приближен к нейтральному значению рН кожи и составлять 4.0-6.0,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уровень экологической безопасности средств – высокий,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коэффициент экологической чистоты 0.5-0.6,</w:t>
            </w:r>
          </w:p>
          <w:p w:rsidR="007E6176" w:rsidRPr="00781609" w:rsidRDefault="004F78D2" w:rsidP="004F78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биологическое разложение – более 90 % (высокий уровень)</w:t>
            </w:r>
          </w:p>
        </w:tc>
      </w:tr>
      <w:tr w:rsidR="007E6176" w:rsidRPr="00781609" w:rsidTr="004F78D2">
        <w:trPr>
          <w:trHeight w:val="2310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функциональным характеристикам (потребительским свойствам)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Также дерматологические средства: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должны легко наноситься на кожу и не создавать неудобств при выполнении производственных операций,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должны быстро впитываться, не оставляя ощущений липкости и жирности на коже,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должны иметь достаточную адгезию с кожей,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не должны загрязнять материалы и готовую продукцию,</w:t>
            </w:r>
          </w:p>
          <w:p w:rsidR="004F78D2" w:rsidRPr="004F78D2" w:rsidRDefault="004F78D2" w:rsidP="004F78D2">
            <w:pPr>
              <w:tabs>
                <w:tab w:val="left" w:pos="1276"/>
              </w:tabs>
              <w:spacing w:after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 при необходимости должны легко смываться водой с кожных покровов.</w:t>
            </w:r>
          </w:p>
          <w:p w:rsidR="007E6176" w:rsidRPr="00781609" w:rsidRDefault="007E6176" w:rsidP="00AC449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7B27F3">
        <w:trPr>
          <w:trHeight w:val="56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п.11 настоящего ТЗ</w:t>
            </w:r>
          </w:p>
        </w:tc>
      </w:tr>
      <w:tr w:rsidR="007E6176" w:rsidRPr="00781609" w:rsidTr="002238DD">
        <w:trPr>
          <w:trHeight w:val="72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п.5 настоящего ТЗ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условия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Поставка продукции осуществляется партиями по заявкам Заказчика  силами и средствами Поставщика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 поставки продукции:</w:t>
            </w:r>
          </w:p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- г. Екатеринбург, ул. </w:t>
            </w:r>
            <w:r w:rsidR="004F78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Мамина-Сибиряка</w:t>
            </w: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, </w:t>
            </w:r>
            <w:r w:rsidR="004F78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стр. 145</w:t>
            </w:r>
            <w:r w:rsidRPr="0078160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Продукция доставляется транспортом Поставщика за счет Поставщика.</w:t>
            </w:r>
          </w:p>
          <w:p w:rsidR="007E6176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накладной.</w:t>
            </w:r>
          </w:p>
          <w:p w:rsidR="0041027C" w:rsidRPr="00781609" w:rsidRDefault="0041027C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7D" w:rsidRDefault="0069097D" w:rsidP="004102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69097D" w:rsidRPr="006F275C" w:rsidRDefault="006F275C" w:rsidP="004102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Поставка Товара осуществляется в течение срока действия Договора, с даты заключения Договора, </w:t>
            </w:r>
            <w:proofErr w:type="gramStart"/>
            <w:r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графиков</w:t>
            </w:r>
            <w:proofErr w:type="gramEnd"/>
            <w:r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поставки</w:t>
            </w:r>
            <w:r w:rsidR="0069097D" w:rsidRPr="006F27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1027C" w:rsidRPr="005926B7" w:rsidRDefault="0041027C" w:rsidP="004102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CF" w:rsidRDefault="00FD7A9A" w:rsidP="002808CF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в рублях. </w:t>
            </w:r>
          </w:p>
          <w:p w:rsidR="00C444CE" w:rsidRPr="00C444CE" w:rsidRDefault="00C444CE" w:rsidP="00C444CE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Pr="00C44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</w:t>
            </w:r>
            <w:r w:rsidR="00F65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C44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F65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</w:t>
            </w:r>
            <w:r w:rsidRPr="00C444CE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F651B7">
              <w:rPr>
                <w:rFonts w:ascii="Times New Roman" w:hAnsi="Times New Roman"/>
                <w:bCs/>
                <w:sz w:val="24"/>
                <w:szCs w:val="24"/>
              </w:rPr>
              <w:t>календарных</w:t>
            </w:r>
            <w:r w:rsidRPr="00C44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поставки Товара и подписания Сторонами товарной накладной</w:t>
            </w:r>
            <w:r w:rsidRPr="00C44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05FF" w:rsidRPr="00FD7A9A" w:rsidRDefault="00AD05FF" w:rsidP="00594180">
            <w:pPr>
              <w:spacing w:before="20" w:after="0" w:line="240" w:lineRule="auto"/>
              <w:ind w:firstLine="7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2808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71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задания. В том числе: стоимость упаковки, маркировки, хранением продукции на складе Поставщика и доставки до склада Покупателя, в соответствии с требованиями Технического задания, условиями договора, страхованием, уплатой налогов, таможенных пошлин, налогов и других обязательных платежей.</w:t>
            </w:r>
          </w:p>
          <w:p w:rsidR="007E6176" w:rsidRDefault="007E6176" w:rsidP="00AC4497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AC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  <w:p w:rsidR="00B837FA" w:rsidRPr="00781609" w:rsidRDefault="00B837FA" w:rsidP="00AC4497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  <w:p w:rsidR="00E26FA1" w:rsidRPr="00781609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Участник закупки должен 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продукцию надлежащего качества в соответствии с проектом договора.</w:t>
            </w:r>
          </w:p>
          <w:p w:rsidR="007E6176" w:rsidRDefault="007E6176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Остальные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требования предъявляются к участнику в соответствии </w:t>
            </w:r>
            <w:r w:rsidR="00AC4497" w:rsidRP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 </w:t>
            </w:r>
            <w:r w:rsid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п.</w:t>
            </w:r>
            <w:r w:rsidR="00AC449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10.4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Положения о закупке.</w:t>
            </w:r>
          </w:p>
          <w:p w:rsidR="00B837FA" w:rsidRPr="00781609" w:rsidRDefault="00B837FA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Требования к документации: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rPr>
          <w:trHeight w:val="839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FA" w:rsidRDefault="007E6176" w:rsidP="00A35CC6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Вся приобретаемая продукция должна сопровождаться соответствующей документацией, документами подтверждающими качество продукции, товарной накладной, счетом-фактурой, а также иными документами, предусмотренными требованиями действующего законодательства РФ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8D2" w:rsidRPr="000A1794" w:rsidRDefault="004F78D2" w:rsidP="004F78D2">
            <w:pPr>
              <w:pStyle w:val="a5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A1794">
              <w:rPr>
                <w:rFonts w:ascii="Times New Roman" w:hAnsi="Times New Roman"/>
                <w:sz w:val="24"/>
                <w:szCs w:val="24"/>
                <w:u w:val="single"/>
              </w:rPr>
              <w:t>Перечень документов на дерматологические средства:</w:t>
            </w:r>
          </w:p>
          <w:p w:rsidR="004F78D2" w:rsidRPr="000A1794" w:rsidRDefault="004F78D2" w:rsidP="004F78D2">
            <w:pPr>
              <w:pStyle w:val="a5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сертификат соответствия на соответствие требованиям ТР ТС 019/2011 «О безопасности средств индивидуальной защиты»,</w:t>
            </w:r>
          </w:p>
          <w:p w:rsidR="004F78D2" w:rsidRPr="000A1794" w:rsidRDefault="004F78D2" w:rsidP="004F78D2">
            <w:pPr>
              <w:pStyle w:val="a5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паспорт безопасности вещества,</w:t>
            </w:r>
          </w:p>
          <w:p w:rsidR="004F78D2" w:rsidRDefault="004F78D2" w:rsidP="004F78D2">
            <w:pPr>
              <w:spacing w:after="0" w:line="240" w:lineRule="auto"/>
              <w:ind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протоколы клинических, аналитических, микробиологических испытаний, токсикологической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05FF" w:rsidRPr="00781609" w:rsidRDefault="00AD05FF" w:rsidP="004F78D2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упаковке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rPr>
          <w:trHeight w:val="543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D2" w:rsidRPr="004F78D2" w:rsidRDefault="004F78D2" w:rsidP="004F78D2">
            <w:pPr>
              <w:spacing w:after="0" w:line="24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Продукция должна быть упакована в тару, обеспечивающую сохранность продукции, предотвращающую повреждение продукции при перевозке и хранении и соответствующую ГОСТ, ТУ.</w:t>
            </w:r>
          </w:p>
          <w:p w:rsidR="004F78D2" w:rsidRPr="004F78D2" w:rsidRDefault="004F78D2" w:rsidP="004F78D2">
            <w:pPr>
              <w:spacing w:after="0" w:line="240" w:lineRule="atLeast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Для более длительной службы упаковки дерматологических средств исключить применение крышек туб таких как «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флип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-топ», «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пуш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-пул», «</w:t>
            </w:r>
            <w:proofErr w:type="spellStart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>дисктоп</w:t>
            </w:r>
            <w:proofErr w:type="spellEnd"/>
            <w:r w:rsidRPr="004F78D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E6176" w:rsidRPr="00FD7A9A" w:rsidRDefault="007E6176" w:rsidP="00FD7A9A">
            <w:pPr>
              <w:spacing w:after="0" w:line="240" w:lineRule="auto"/>
              <w:ind w:right="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26FA1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маркировке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Маркировка в соответствии с требованиями ТР ТС 019/2011 «О безопасности средств индивидуальной защиты»: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наименование средства,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наименование изготовителя и его фактический адрес нахождения,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срок годности, дата изготовления,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код партии,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назначение,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сведения о способах применения,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состав,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единый знак обращения продукции на рынке,</w:t>
            </w:r>
          </w:p>
          <w:p w:rsidR="004F78D2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обозначение Технического регламента Таможенного союза,</w:t>
            </w:r>
          </w:p>
          <w:p w:rsidR="00AD05FF" w:rsidRPr="000A1794" w:rsidRDefault="00AD05FF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обозначение нормативного документа, в соответствии с которым изготавливается средство,</w:t>
            </w:r>
          </w:p>
          <w:p w:rsidR="004F78D2" w:rsidRPr="000A1794" w:rsidRDefault="004F78D2" w:rsidP="004F78D2">
            <w:pPr>
              <w:pStyle w:val="a3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>- объем (мл, л)</w:t>
            </w:r>
          </w:p>
          <w:p w:rsidR="007E6176" w:rsidRDefault="004F78D2" w:rsidP="004F78D2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A1794">
              <w:rPr>
                <w:rFonts w:ascii="Times New Roman" w:hAnsi="Times New Roman"/>
                <w:sz w:val="24"/>
                <w:szCs w:val="24"/>
              </w:rPr>
              <w:t>нформация на таре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45B1">
              <w:rPr>
                <w:rFonts w:ascii="Times New Roman" w:hAnsi="Times New Roman"/>
                <w:sz w:val="24"/>
                <w:szCs w:val="24"/>
              </w:rPr>
              <w:t>о составе продукции должна быть</w:t>
            </w:r>
            <w:r w:rsidRPr="000A1794">
              <w:rPr>
                <w:rFonts w:ascii="Times New Roman" w:hAnsi="Times New Roman"/>
                <w:sz w:val="24"/>
                <w:szCs w:val="24"/>
              </w:rPr>
              <w:t xml:space="preserve"> на русском языке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инструкция, в которой указывается состав</w:t>
            </w:r>
            <w:r w:rsidRPr="000A17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05FF" w:rsidRPr="00781609" w:rsidRDefault="00AD05FF" w:rsidP="004F78D2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5FF" w:rsidRDefault="00AD05FF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09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7E6176" w:rsidRDefault="00676B09" w:rsidP="00A20606">
      <w:pPr>
        <w:pStyle w:val="a3"/>
        <w:numPr>
          <w:ilvl w:val="0"/>
          <w:numId w:val="2"/>
        </w:numPr>
        <w:tabs>
          <w:tab w:val="left" w:pos="709"/>
        </w:tabs>
        <w:spacing w:after="0"/>
        <w:ind w:right="-1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 к техническому заданию (Технические характеристики)</w:t>
      </w:r>
      <w:r w:rsidR="007E6176" w:rsidRPr="00A20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62F5" w:rsidRDefault="00E26FA1" w:rsidP="00F562F5">
      <w:pPr>
        <w:tabs>
          <w:tab w:val="left" w:pos="493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</w:p>
    <w:p w:rsidR="00A35CC6" w:rsidRDefault="00A35CC6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D05FF" w:rsidRDefault="00AD05FF" w:rsidP="00F562F5">
      <w:pPr>
        <w:tabs>
          <w:tab w:val="left" w:pos="4935"/>
        </w:tabs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E26FA1" w:rsidRPr="00E26FA1" w:rsidRDefault="00F562F5" w:rsidP="00A35CC6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</w:t>
      </w:r>
      <w:bookmarkStart w:id="0" w:name="_GoBack"/>
      <w:bookmarkEnd w:id="0"/>
    </w:p>
    <w:sectPr w:rsidR="00E26FA1" w:rsidRPr="00E26FA1" w:rsidSect="007E61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0F19"/>
    <w:multiLevelType w:val="hybridMultilevel"/>
    <w:tmpl w:val="2B863CBE"/>
    <w:lvl w:ilvl="0" w:tplc="2A88E87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02"/>
    <w:rsid w:val="0004499F"/>
    <w:rsid w:val="00213577"/>
    <w:rsid w:val="002238DD"/>
    <w:rsid w:val="00273083"/>
    <w:rsid w:val="002808CF"/>
    <w:rsid w:val="00286B7A"/>
    <w:rsid w:val="0029487F"/>
    <w:rsid w:val="0041027C"/>
    <w:rsid w:val="004455A9"/>
    <w:rsid w:val="00464655"/>
    <w:rsid w:val="004A2261"/>
    <w:rsid w:val="004C0ADF"/>
    <w:rsid w:val="004C665D"/>
    <w:rsid w:val="004F78D2"/>
    <w:rsid w:val="00515942"/>
    <w:rsid w:val="00527122"/>
    <w:rsid w:val="00542FDF"/>
    <w:rsid w:val="00557965"/>
    <w:rsid w:val="005926B7"/>
    <w:rsid w:val="00594180"/>
    <w:rsid w:val="005963DF"/>
    <w:rsid w:val="005E40E2"/>
    <w:rsid w:val="005F1616"/>
    <w:rsid w:val="00650EEE"/>
    <w:rsid w:val="00676B09"/>
    <w:rsid w:val="0069097D"/>
    <w:rsid w:val="006F275C"/>
    <w:rsid w:val="007B27F3"/>
    <w:rsid w:val="007C6B55"/>
    <w:rsid w:val="007E6176"/>
    <w:rsid w:val="007F1BC5"/>
    <w:rsid w:val="007F5121"/>
    <w:rsid w:val="008408EF"/>
    <w:rsid w:val="0086097C"/>
    <w:rsid w:val="00982D02"/>
    <w:rsid w:val="009F4AD0"/>
    <w:rsid w:val="00A20606"/>
    <w:rsid w:val="00A35CC6"/>
    <w:rsid w:val="00A77597"/>
    <w:rsid w:val="00AC4497"/>
    <w:rsid w:val="00AD05FF"/>
    <w:rsid w:val="00B245B1"/>
    <w:rsid w:val="00B837FA"/>
    <w:rsid w:val="00C444CE"/>
    <w:rsid w:val="00C62728"/>
    <w:rsid w:val="00CB7E9D"/>
    <w:rsid w:val="00DD5E31"/>
    <w:rsid w:val="00E26FA1"/>
    <w:rsid w:val="00EC6F77"/>
    <w:rsid w:val="00F145F5"/>
    <w:rsid w:val="00F562F5"/>
    <w:rsid w:val="00F651B7"/>
    <w:rsid w:val="00F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C2B2"/>
  <w15:docId w15:val="{C0110372-5144-48B5-8928-F5A2851C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0606"/>
    <w:pPr>
      <w:ind w:left="720"/>
      <w:contextualSpacing/>
    </w:pPr>
  </w:style>
  <w:style w:type="table" w:styleId="a4">
    <w:name w:val="Table Grid"/>
    <w:basedOn w:val="a1"/>
    <w:uiPriority w:val="59"/>
    <w:rsid w:val="00E26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4F78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498F0-731D-4A1C-AFAF-CD64144E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Гончаревич Александра Игоревна</dc:creator>
  <cp:lastModifiedBy>Шангареева Инна Григорьевна</cp:lastModifiedBy>
  <cp:revision>4</cp:revision>
  <dcterms:created xsi:type="dcterms:W3CDTF">2023-03-22T07:45:00Z</dcterms:created>
  <dcterms:modified xsi:type="dcterms:W3CDTF">2023-03-23T10:35:00Z</dcterms:modified>
</cp:coreProperties>
</file>