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664"/>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6842CC">
              <w:rPr>
                <w:bCs/>
                <w:sz w:val="24"/>
                <w:szCs w:val="24"/>
                <w:lang w:val="en-US"/>
              </w:rPr>
              <w:t>30</w:t>
            </w:r>
            <w:r w:rsidR="006D5F11">
              <w:rPr>
                <w:bCs/>
                <w:sz w:val="24"/>
                <w:szCs w:val="24"/>
              </w:rPr>
              <w:t>.</w:t>
            </w:r>
            <w:r w:rsidR="00282B6C">
              <w:rPr>
                <w:bCs/>
                <w:sz w:val="24"/>
                <w:szCs w:val="24"/>
              </w:rPr>
              <w:t>0</w:t>
            </w:r>
            <w:r w:rsidR="00282B6C">
              <w:rPr>
                <w:bCs/>
                <w:sz w:val="24"/>
                <w:szCs w:val="24"/>
                <w:lang w:val="en-US"/>
              </w:rPr>
              <w:t>8</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0653BD" w:rsidRDefault="000653BD" w:rsidP="00B73556">
      <w:pPr>
        <w:suppressAutoHyphens/>
        <w:spacing w:after="0"/>
        <w:ind w:left="-567"/>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на поставку</w:t>
      </w:r>
      <w:r w:rsidRPr="000653BD">
        <w:rPr>
          <w:rFonts w:ascii="Times New Roman" w:eastAsia="Times New Roman" w:hAnsi="Times New Roman"/>
          <w:sz w:val="32"/>
          <w:szCs w:val="32"/>
          <w:lang w:eastAsia="ru-RU"/>
        </w:rPr>
        <w:t xml:space="preserve"> </w:t>
      </w:r>
      <w:r>
        <w:rPr>
          <w:rFonts w:ascii="Times New Roman" w:eastAsia="Times New Roman" w:hAnsi="Times New Roman"/>
          <w:sz w:val="32"/>
          <w:szCs w:val="32"/>
          <w:lang w:eastAsia="ru-RU"/>
        </w:rPr>
        <w:t>оборудования, выполнения работ</w:t>
      </w:r>
      <w:r w:rsidRPr="000653BD">
        <w:rPr>
          <w:rFonts w:ascii="Times New Roman" w:eastAsia="Times New Roman" w:hAnsi="Times New Roman"/>
          <w:sz w:val="32"/>
          <w:szCs w:val="32"/>
          <w:lang w:eastAsia="ru-RU"/>
        </w:rPr>
        <w:t xml:space="preserve"> по монтажу узлов коммерческого учета тепловой энергии (УКУТ) - ТП-1, ТП-2, </w:t>
      </w:r>
      <w:r>
        <w:rPr>
          <w:rFonts w:ascii="Times New Roman" w:eastAsia="Times New Roman" w:hAnsi="Times New Roman"/>
          <w:sz w:val="32"/>
          <w:szCs w:val="32"/>
          <w:lang w:eastAsia="ru-RU"/>
        </w:rPr>
        <w:t>пусконаладочных работ</w:t>
      </w:r>
      <w:r w:rsidRPr="000653BD">
        <w:rPr>
          <w:rFonts w:ascii="Times New Roman" w:eastAsia="Times New Roman" w:hAnsi="Times New Roman"/>
          <w:sz w:val="32"/>
          <w:szCs w:val="32"/>
          <w:lang w:eastAsia="ru-RU"/>
        </w:rPr>
        <w:t>, сопровождение сдачи УКУТ в эксплуатацию ресурсоснабжающей организации на объекте по адресу: г. Екатеринбург, Мамина-Сибиряка стр. 145 в соответствии с проектной документацией АГВ -70/22-ИОС 4.1.1, АГВ -70/22-ИОС 4.2.1</w:t>
      </w:r>
    </w:p>
    <w:p w:rsidR="001D1A78" w:rsidRPr="000653BD" w:rsidRDefault="002E45CD" w:rsidP="000653BD">
      <w:pPr>
        <w:suppressAutoHyphens/>
        <w:spacing w:after="0"/>
        <w:ind w:left="-567"/>
        <w:jc w:val="center"/>
        <w:rPr>
          <w:rFonts w:ascii="Times New Roman" w:eastAsia="Calibri" w:hAnsi="Times New Roman"/>
          <w:sz w:val="32"/>
          <w:szCs w:val="32"/>
        </w:rPr>
      </w:pPr>
      <w:r w:rsidRPr="000653BD">
        <w:rPr>
          <w:rFonts w:ascii="Times New Roman" w:eastAsia="Calibri" w:hAnsi="Times New Roman"/>
          <w:sz w:val="32"/>
          <w:szCs w:val="32"/>
        </w:rPr>
        <w:t>для</w:t>
      </w:r>
      <w:r w:rsidRPr="00282B6C">
        <w:rPr>
          <w:rFonts w:ascii="Times New Roman" w:eastAsia="Calibri" w:hAnsi="Times New Roman"/>
          <w:sz w:val="32"/>
          <w:szCs w:val="32"/>
        </w:rPr>
        <w:t xml:space="preserve"> нужд АО «НПО</w:t>
      </w:r>
      <w:r w:rsidRPr="00B73556">
        <w:rPr>
          <w:rFonts w:ascii="Times New Roman" w:eastAsia="Calibri" w:hAnsi="Times New Roman"/>
          <w:sz w:val="32"/>
          <w:szCs w:val="32"/>
        </w:rPr>
        <w:t xml:space="preserve"> автоматики»</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6842CC" w:rsidRDefault="006842CC"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7821FA" w:rsidRDefault="007326EA" w:rsidP="006842CC">
      <w:pPr>
        <w:suppressAutoHyphens/>
        <w:spacing w:before="240" w:after="0"/>
        <w:jc w:val="center"/>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sidR="006842CC">
        <w:rPr>
          <w:rFonts w:ascii="Times New Roman" w:eastAsia="Times New Roman" w:hAnsi="Times New Roman"/>
          <w:sz w:val="24"/>
          <w:szCs w:val="24"/>
          <w:lang w:eastAsia="ru-RU"/>
        </w:rPr>
        <w:t xml:space="preserve"> </w:t>
      </w:r>
      <w:proofErr w:type="spellStart"/>
      <w:r w:rsidR="006842CC">
        <w:rPr>
          <w:rFonts w:ascii="Times New Roman" w:eastAsia="Times New Roman" w:hAnsi="Times New Roman"/>
          <w:sz w:val="24"/>
          <w:szCs w:val="24"/>
          <w:lang w:eastAsia="ru-RU"/>
        </w:rPr>
        <w:t>го</w:t>
      </w: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sidR="006842CC">
        <w:rPr>
          <w:rFonts w:ascii="Times New Roman" w:eastAsia="Times New Roman" w:hAnsi="Times New Roman"/>
          <w:sz w:val="24"/>
          <w:szCs w:val="24"/>
          <w:lang w:val="en-US" w:eastAsia="ru-RU"/>
        </w:rPr>
        <w:t>да</w:t>
      </w:r>
      <w:proofErr w:type="spellEnd"/>
    </w:p>
    <w:p w:rsidR="006842CC" w:rsidRDefault="006842CC">
      <w:pP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br w:type="page"/>
      </w:r>
    </w:p>
    <w:p w:rsidR="006842CC" w:rsidRDefault="006842CC" w:rsidP="006842CC">
      <w:pPr>
        <w:pStyle w:val="2f6"/>
        <w:jc w:val="left"/>
        <w:rPr>
          <w:rFonts w:ascii="Times New Roman" w:hAnsi="Times New Roman"/>
          <w:sz w:val="24"/>
          <w:szCs w:val="24"/>
        </w:rPr>
      </w:pPr>
    </w:p>
    <w:p w:rsidR="00736415" w:rsidRPr="009636D4" w:rsidRDefault="00542C60" w:rsidP="00736415">
      <w:pPr>
        <w:pStyle w:val="2f6"/>
        <w:ind w:left="1134"/>
        <w:rPr>
          <w:rFonts w:ascii="Times New Roman" w:eastAsia="MS Gothic" w:hAnsi="Times New Roman"/>
          <w:sz w:val="24"/>
          <w:szCs w:val="24"/>
          <w:lang w:val="ru"/>
        </w:rPr>
      </w:pPr>
      <w:r>
        <w:rPr>
          <w:rFonts w:ascii="Times New Roman" w:hAnsi="Times New Roman"/>
          <w:sz w:val="24"/>
          <w:szCs w:val="24"/>
        </w:rPr>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304CC2">
              <w:rPr>
                <w:rFonts w:ascii="Times New Roman" w:hAnsi="Times New Roman"/>
                <w:sz w:val="24"/>
                <w:szCs w:val="24"/>
              </w:rPr>
              <w:t>, от 23 декабря 202</w:t>
            </w:r>
            <w:r w:rsidR="00304CC2" w:rsidRPr="00304CC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82B6C" w:rsidRDefault="000653BD" w:rsidP="005D039A">
            <w:pPr>
              <w:suppressAutoHyphens/>
              <w:spacing w:after="0" w:line="240" w:lineRule="auto"/>
              <w:ind w:left="71"/>
              <w:jc w:val="both"/>
              <w:rPr>
                <w:rFonts w:ascii="Times New Roman" w:hAnsi="Times New Roman"/>
                <w:sz w:val="24"/>
                <w:szCs w:val="24"/>
              </w:rPr>
            </w:pPr>
            <w:r>
              <w:rPr>
                <w:rFonts w:ascii="Times New Roman" w:eastAsia="Times New Roman" w:hAnsi="Times New Roman"/>
                <w:sz w:val="24"/>
                <w:szCs w:val="24"/>
                <w:lang w:eastAsia="ru-RU"/>
              </w:rPr>
              <w:t>Поставка</w:t>
            </w:r>
            <w:r w:rsidRPr="000653BD">
              <w:rPr>
                <w:rFonts w:ascii="Times New Roman" w:eastAsia="Times New Roman" w:hAnsi="Times New Roman"/>
                <w:sz w:val="24"/>
                <w:szCs w:val="24"/>
                <w:lang w:eastAsia="ru-RU"/>
              </w:rPr>
              <w:t xml:space="preserve"> оборудования, </w:t>
            </w:r>
            <w:r>
              <w:rPr>
                <w:rFonts w:ascii="Times New Roman" w:eastAsia="Times New Roman" w:hAnsi="Times New Roman"/>
                <w:sz w:val="24"/>
                <w:szCs w:val="24"/>
                <w:lang w:eastAsia="ru-RU"/>
              </w:rPr>
              <w:t xml:space="preserve"> выполнение работ</w:t>
            </w:r>
            <w:r w:rsidRPr="000653BD">
              <w:rPr>
                <w:rFonts w:ascii="Times New Roman" w:eastAsia="Times New Roman" w:hAnsi="Times New Roman"/>
                <w:sz w:val="24"/>
                <w:szCs w:val="24"/>
                <w:lang w:eastAsia="ru-RU"/>
              </w:rPr>
              <w:t xml:space="preserve"> по монтажу узлов  коммерческого учета тепловой энергии (УКУТ) - ТП-1, ТП-2, пусконаладочные работы, сопровождение сдачи УКУТ в эксплуатацию ресурсоснабжающей организации на объекте по адресу: г. Екатеринбург, Мамина-Сибиряка стр. 145 в соответствии с проектной документацией  АГВ -70/22-ИОС 4.1.1, АГВ -70/22-ИОС 4.2.1</w:t>
            </w: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9"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653BD">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653BD">
              <w:rPr>
                <w:rFonts w:ascii="Times New Roman" w:hAnsi="Times New Roman"/>
                <w:bCs/>
                <w:sz w:val="24"/>
                <w:szCs w:val="24"/>
              </w:rPr>
              <w:t>215</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0653BD" w:rsidP="00282B6C">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922 000 (Девятьсот двадцать две тысячи) рублей 00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0653BD">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56DBB" w:rsidP="00756DBB">
            <w:pPr>
              <w:widowControl w:val="0"/>
              <w:autoSpaceDE w:val="0"/>
              <w:autoSpaceDN w:val="0"/>
              <w:adjustRightInd w:val="0"/>
              <w:spacing w:after="0" w:line="240" w:lineRule="auto"/>
              <w:ind w:left="70"/>
              <w:jc w:val="both"/>
              <w:rPr>
                <w:rFonts w:ascii="Times New Roman" w:hAnsi="Times New Roman"/>
                <w:sz w:val="24"/>
                <w:szCs w:val="24"/>
              </w:rPr>
            </w:pPr>
            <w:r w:rsidRPr="000224B3">
              <w:rPr>
                <w:rFonts w:ascii="Times New Roman" w:hAnsi="Times New Roman"/>
                <w:sz w:val="24"/>
                <w:szCs w:val="24"/>
              </w:rPr>
              <w:t>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обязательные платежи, которые в соответствии с законодательством РФ оплачиваются при исполнении настоящего Договора</w:t>
            </w:r>
            <w:r>
              <w:rPr>
                <w:rFonts w:ascii="Times New Roman" w:hAnsi="Times New Roman"/>
                <w:sz w:val="24"/>
                <w:szCs w:val="24"/>
              </w:rPr>
              <w:t xml:space="preserve">. </w:t>
            </w:r>
            <w:r w:rsidR="007821FA" w:rsidRPr="007821FA">
              <w:rPr>
                <w:rFonts w:ascii="Times New Roman" w:hAnsi="Times New Roman" w:cs="Arial"/>
                <w:sz w:val="24"/>
                <w:szCs w:val="26"/>
              </w:rPr>
              <w:t xml:space="preserve">Заключая Договор, </w:t>
            </w:r>
            <w:r>
              <w:rPr>
                <w:rFonts w:ascii="Times New Roman" w:hAnsi="Times New Roman" w:cs="Arial"/>
                <w:sz w:val="24"/>
                <w:szCs w:val="26"/>
              </w:rPr>
              <w:t>Исполнитель</w:t>
            </w:r>
            <w:r w:rsidR="007821FA" w:rsidRPr="007821FA">
              <w:rPr>
                <w:rFonts w:ascii="Times New Roman" w:hAnsi="Times New Roman" w:cs="Arial"/>
                <w:sz w:val="24"/>
                <w:szCs w:val="26"/>
              </w:rPr>
              <w:t xml:space="preserve">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sidR="007821FA">
              <w:rPr>
                <w:rFonts w:ascii="Times New Roman" w:hAnsi="Times New Roman" w:cs="Arial"/>
                <w:sz w:val="24"/>
                <w:szCs w:val="26"/>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6842CC">
              <w:rPr>
                <w:rFonts w:ascii="Times New Roman" w:hAnsi="Times New Roman"/>
                <w:bCs/>
                <w:sz w:val="24"/>
                <w:szCs w:val="24"/>
              </w:rPr>
              <w:t>«04</w:t>
            </w:r>
            <w:r w:rsidR="00A9692C">
              <w:rPr>
                <w:rFonts w:ascii="Times New Roman" w:hAnsi="Times New Roman"/>
                <w:bCs/>
                <w:sz w:val="24"/>
                <w:szCs w:val="24"/>
              </w:rPr>
              <w:t xml:space="preserve">» </w:t>
            </w:r>
            <w:r w:rsidR="006842CC">
              <w:rPr>
                <w:rFonts w:ascii="Times New Roman" w:hAnsi="Times New Roman"/>
                <w:bCs/>
                <w:sz w:val="24"/>
                <w:szCs w:val="24"/>
              </w:rPr>
              <w:t xml:space="preserve">сентября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6842CC" w:rsidP="006842CC">
            <w:pPr>
              <w:pStyle w:val="afffff6"/>
              <w:rPr>
                <w:rFonts w:ascii="Times New Roman" w:hAnsi="Times New Roman"/>
                <w:bCs/>
                <w:sz w:val="24"/>
                <w:szCs w:val="24"/>
              </w:rPr>
            </w:pPr>
            <w:r>
              <w:rPr>
                <w:rFonts w:ascii="Times New Roman" w:hAnsi="Times New Roman"/>
                <w:bCs/>
                <w:sz w:val="24"/>
                <w:szCs w:val="24"/>
              </w:rPr>
              <w:t>«04</w:t>
            </w:r>
            <w:r w:rsidR="00282B6C">
              <w:rPr>
                <w:rFonts w:ascii="Times New Roman" w:hAnsi="Times New Roman"/>
                <w:bCs/>
                <w:sz w:val="24"/>
                <w:szCs w:val="24"/>
              </w:rPr>
              <w:t xml:space="preserve">» </w:t>
            </w:r>
            <w:r>
              <w:rPr>
                <w:rFonts w:ascii="Times New Roman" w:hAnsi="Times New Roman"/>
                <w:bCs/>
                <w:sz w:val="24"/>
                <w:szCs w:val="24"/>
              </w:rPr>
              <w:t xml:space="preserve">сентября </w:t>
            </w:r>
            <w:r w:rsidR="00282B6C">
              <w:rPr>
                <w:rFonts w:ascii="Times New Roman" w:hAnsi="Times New Roman"/>
                <w:bCs/>
                <w:sz w:val="24"/>
                <w:szCs w:val="24"/>
              </w:rPr>
              <w:t xml:space="preserve">2024 года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842CC">
            <w:pPr>
              <w:pStyle w:val="afffff6"/>
              <w:rPr>
                <w:rFonts w:ascii="Times New Roman" w:hAnsi="Times New Roman"/>
                <w:bCs/>
                <w:sz w:val="24"/>
                <w:szCs w:val="24"/>
              </w:rPr>
            </w:pPr>
            <w:r w:rsidRPr="00A505AA">
              <w:rPr>
                <w:rFonts w:ascii="Times New Roman" w:hAnsi="Times New Roman"/>
                <w:bCs/>
                <w:spacing w:val="-6"/>
                <w:sz w:val="24"/>
                <w:szCs w:val="24"/>
              </w:rPr>
              <w:t>«</w:t>
            </w:r>
            <w:r w:rsidR="006842CC">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6842CC">
              <w:rPr>
                <w:rFonts w:ascii="Times New Roman" w:hAnsi="Times New Roman"/>
                <w:bCs/>
                <w:sz w:val="24"/>
                <w:szCs w:val="24"/>
              </w:rPr>
              <w:t>сентября</w:t>
            </w:r>
            <w:bookmarkStart w:id="12" w:name="_GoBack"/>
            <w:bookmarkEnd w:id="12"/>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0653BD"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у.е.</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84EB4" w:rsidRPr="005574EB" w:rsidRDefault="00C84EB4" w:rsidP="000653BD">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0653BD">
              <w:rPr>
                <w:rFonts w:ascii="Times New Roman" w:hAnsi="Times New Roman"/>
                <w:sz w:val="24"/>
                <w:szCs w:val="24"/>
              </w:rPr>
              <w:t>Мамина-Сибиряка, 145</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w:t>
            </w:r>
            <w:r w:rsidR="00194606">
              <w:rPr>
                <w:rFonts w:ascii="Times New Roman" w:eastAsia="Times New Roman" w:hAnsi="Times New Roman"/>
                <w:bCs/>
                <w:sz w:val="24"/>
                <w:szCs w:val="24"/>
                <w:lang w:eastAsia="ru-RU"/>
              </w:rPr>
              <w:t>тствии с разделами 1 и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C84EB4">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0653BD">
              <w:rPr>
                <w:rFonts w:ascii="Times New Roman" w:hAnsi="Times New Roman"/>
                <w:sz w:val="24"/>
                <w:szCs w:val="24"/>
              </w:rPr>
              <w:t>2</w:t>
            </w:r>
            <w:r w:rsidR="006A4E63">
              <w:rPr>
                <w:rFonts w:ascii="Times New Roman" w:hAnsi="Times New Roman"/>
                <w:sz w:val="24"/>
                <w:szCs w:val="24"/>
              </w:rPr>
              <w:t xml:space="preserve"> проекта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w:t>
            </w:r>
            <w:r w:rsidRPr="000D5557">
              <w:rPr>
                <w:rFonts w:ascii="Times New Roman" w:hAnsi="Times New Roman"/>
                <w:bCs/>
                <w:sz w:val="24"/>
                <w:szCs w:val="24"/>
              </w:rPr>
              <w:lastRenderedPageBreak/>
              <w:t>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194606">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lastRenderedPageBreak/>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w:t>
            </w:r>
            <w:r w:rsidRPr="00FC4E02">
              <w:rPr>
                <w:rFonts w:ascii="Times New Roman" w:eastAsia="Calibri" w:hAnsi="Times New Roman"/>
                <w:sz w:val="24"/>
                <w:szCs w:val="24"/>
                <w:lang w:eastAsia="en-US"/>
              </w:rPr>
              <w:lastRenderedPageBreak/>
              <w:t>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94606" w:rsidRPr="00194606" w:rsidRDefault="000653BD" w:rsidP="00194606">
            <w:pPr>
              <w:tabs>
                <w:tab w:val="left" w:pos="0"/>
              </w:tabs>
              <w:spacing w:after="0" w:line="240" w:lineRule="auto"/>
              <w:jc w:val="both"/>
              <w:rPr>
                <w:rFonts w:ascii="Times New Roman" w:hAnsi="Times New Roman"/>
                <w:sz w:val="24"/>
                <w:szCs w:val="24"/>
              </w:rPr>
            </w:pPr>
            <w:r>
              <w:rPr>
                <w:rFonts w:ascii="Times New Roman" w:hAnsi="Times New Roman"/>
                <w:sz w:val="24"/>
                <w:szCs w:val="24"/>
              </w:rPr>
              <w:t>Не т</w:t>
            </w:r>
            <w:r w:rsidR="00194606" w:rsidRPr="00194606">
              <w:rPr>
                <w:rFonts w:ascii="Times New Roman" w:hAnsi="Times New Roman"/>
                <w:sz w:val="24"/>
                <w:szCs w:val="24"/>
              </w:rPr>
              <w:t>ребуется.</w:t>
            </w:r>
          </w:p>
          <w:p w:rsidR="00194606" w:rsidRPr="00194606" w:rsidRDefault="000653BD" w:rsidP="000653BD">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 </w:t>
            </w:r>
          </w:p>
          <w:p w:rsidR="009D26F9" w:rsidRPr="00A505AA" w:rsidRDefault="009D26F9" w:rsidP="00194606">
            <w:pPr>
              <w:tabs>
                <w:tab w:val="left" w:pos="0"/>
              </w:tabs>
              <w:spacing w:after="0" w:line="240" w:lineRule="auto"/>
              <w:jc w:val="both"/>
              <w:rPr>
                <w:bCs/>
                <w:spacing w:val="-6"/>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0653BD" w:rsidRDefault="000653BD" w:rsidP="000653BD">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424A1A" w:rsidRPr="00A505AA" w:rsidRDefault="00424A1A" w:rsidP="00194606">
            <w:pPr>
              <w:pStyle w:val="afffff6"/>
              <w:spacing w:before="0"/>
              <w:rPr>
                <w:rFonts w:ascii="Times New Roman" w:hAnsi="Times New Roman"/>
                <w:bCs/>
                <w:spacing w:val="-6"/>
                <w:sz w:val="24"/>
                <w:szCs w:val="24"/>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0"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1"/>
          <w:footerReference w:type="first" r:id="rId12"/>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C84EB4">
              <w:rPr>
                <w:rFonts w:ascii="Times New Roman" w:hAnsi="Times New Roman"/>
                <w:sz w:val="24"/>
                <w:szCs w:val="24"/>
              </w:rPr>
              <w:t>.</w:t>
            </w:r>
          </w:p>
          <w:p w:rsidR="00C84EB4" w:rsidRDefault="00C84EB4" w:rsidP="000509FA">
            <w:pPr>
              <w:pStyle w:val="afffff6"/>
              <w:spacing w:before="0"/>
              <w:rPr>
                <w:rFonts w:ascii="Times New Roman" w:hAnsi="Times New Roman"/>
                <w:sz w:val="24"/>
                <w:szCs w:val="24"/>
              </w:rPr>
            </w:pPr>
          </w:p>
          <w:p w:rsidR="00C84EB4" w:rsidRPr="000A6675" w:rsidRDefault="00C84EB4" w:rsidP="00CD6EC5">
            <w:pPr>
              <w:pStyle w:val="afffff6"/>
              <w:spacing w:before="0"/>
              <w:rPr>
                <w:rFonts w:ascii="Times New Roman" w:hAnsi="Times New Roman"/>
                <w:sz w:val="24"/>
                <w:szCs w:val="24"/>
                <w:highlight w:val="red"/>
              </w:rPr>
            </w:pPr>
          </w:p>
        </w:tc>
        <w:tc>
          <w:tcPr>
            <w:tcW w:w="5103" w:type="dxa"/>
          </w:tcPr>
          <w:p w:rsidR="000509FA" w:rsidRPr="000A6675" w:rsidRDefault="00CD6EC5" w:rsidP="000509FA">
            <w:pPr>
              <w:pStyle w:val="afffff6"/>
              <w:spacing w:before="0"/>
              <w:rPr>
                <w:rFonts w:ascii="Times New Roman" w:hAnsi="Times New Roman"/>
                <w:sz w:val="24"/>
                <w:szCs w:val="24"/>
                <w:highlight w:val="red"/>
              </w:rPr>
            </w:pPr>
            <w:r>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653BD">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w:t>
            </w:r>
            <w:r w:rsidR="000653BD">
              <w:rPr>
                <w:rFonts w:ascii="Times New Roman" w:eastAsia="Calibri" w:hAnsi="Times New Roman"/>
                <w:sz w:val="24"/>
                <w:szCs w:val="24"/>
              </w:rPr>
              <w:t>ация с разбивкой цен по позициям</w:t>
            </w:r>
            <w:r w:rsidR="000509FA" w:rsidRPr="00552F31">
              <w:rPr>
                <w:rFonts w:ascii="Times New Roman" w:eastAsia="Calibri" w:hAnsi="Times New Roman"/>
                <w:sz w:val="24"/>
                <w:szCs w:val="24"/>
              </w:rPr>
              <w:t>)</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sidRPr="00CD6EC5">
              <w:rPr>
                <w:rFonts w:ascii="Times New Roman" w:hAnsi="Times New Roman"/>
                <w:i/>
                <w:sz w:val="20"/>
                <w:szCs w:val="20"/>
              </w:rPr>
              <w:t>заполняется по форме 3</w:t>
            </w:r>
            <w:r w:rsidR="00BA07DE" w:rsidRPr="00CD6EC5">
              <w:rPr>
                <w:rFonts w:ascii="Times New Roman" w:hAnsi="Times New Roman"/>
                <w:i/>
                <w:sz w:val="20"/>
                <w:szCs w:val="20"/>
              </w:rPr>
              <w:t xml:space="preserve"> раздела 2 извещения о проведении закупки)</w:t>
            </w:r>
            <w:r w:rsidR="00F53C0C" w:rsidRPr="00CD6EC5">
              <w:rPr>
                <w:rFonts w:ascii="Times New Roman" w:hAnsi="Times New Roman"/>
                <w:i/>
                <w:sz w:val="20"/>
                <w:szCs w:val="20"/>
              </w:rPr>
              <w:t>;</w:t>
            </w:r>
            <w:r w:rsidR="00BA07DE" w:rsidRPr="00CD6EC5">
              <w:rPr>
                <w:rFonts w:ascii="Times New Roman" w:hAnsi="Times New Roman"/>
                <w:i/>
                <w:sz w:val="20"/>
                <w:szCs w:val="20"/>
              </w:rPr>
              <w:t xml:space="preserve"> (</w:t>
            </w:r>
            <w:r w:rsidR="00BA07DE" w:rsidRPr="00CD6EC5">
              <w:rPr>
                <w:rFonts w:ascii="Times New Roman" w:eastAsia="Calibri" w:hAnsi="Times New Roman"/>
                <w:bCs/>
                <w:i/>
                <w:iCs/>
                <w:snapToGrid w:val="0"/>
                <w:sz w:val="20"/>
                <w:szCs w:val="20"/>
              </w:rPr>
              <w:t xml:space="preserve">Непредставление </w:t>
            </w:r>
            <w:r w:rsidR="00BA07DE" w:rsidRPr="00CD6EC5">
              <w:rPr>
                <w:rFonts w:ascii="Times New Roman" w:eastAsia="Calibri" w:hAnsi="Times New Roman"/>
                <w:bCs/>
                <w:i/>
                <w:iCs/>
                <w:snapToGrid w:val="0"/>
                <w:sz w:val="20"/>
                <w:szCs w:val="20"/>
              </w:rPr>
              <w:lastRenderedPageBreak/>
              <w:t>сведений о наименовании страны происхождения поставляемого товара (</w:t>
            </w:r>
            <w:r w:rsidR="00F53C0C" w:rsidRPr="00CD6EC5">
              <w:rPr>
                <w:rFonts w:ascii="Times New Roman" w:eastAsia="Calibri" w:hAnsi="Times New Roman"/>
                <w:bCs/>
                <w:i/>
                <w:iCs/>
                <w:snapToGrid w:val="0"/>
                <w:sz w:val="20"/>
                <w:szCs w:val="20"/>
              </w:rPr>
              <w:t xml:space="preserve">при осуществлении закупки товара, в том числе поставляемого при </w:t>
            </w:r>
            <w:r w:rsidR="00BA07DE" w:rsidRPr="00CD6EC5">
              <w:rPr>
                <w:rFonts w:ascii="Times New Roman" w:eastAsia="Calibri" w:hAnsi="Times New Roman"/>
                <w:bCs/>
                <w:i/>
                <w:iCs/>
                <w:snapToGrid w:val="0"/>
                <w:sz w:val="20"/>
                <w:szCs w:val="20"/>
              </w:rPr>
              <w:t xml:space="preserve">выполнении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 xml:space="preserve">работ, оказании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услуг), не является основанием для отклонения такой заявки</w:t>
            </w:r>
            <w:r w:rsidR="00F53C0C" w:rsidRPr="00CD6EC5">
              <w:rPr>
                <w:rFonts w:ascii="Times New Roman" w:eastAsia="Calibri" w:hAnsi="Times New Roman"/>
                <w:bCs/>
                <w:i/>
                <w:iCs/>
                <w:snapToGrid w:val="0"/>
                <w:sz w:val="20"/>
                <w:szCs w:val="20"/>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CD6EC5">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E07C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3"/>
          <w:footerReference w:type="default" r:id="rId14"/>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Pr>
          <w:rFonts w:ascii="Times New Roman" w:eastAsia="Times New Roman" w:hAnsi="Times New Roman"/>
          <w:sz w:val="24"/>
          <w:szCs w:val="24"/>
          <w:lang w:eastAsia="ru-RU"/>
        </w:rPr>
        <w:t xml:space="preserve"> на </w:t>
      </w:r>
      <w:r w:rsidR="005B14DA">
        <w:rPr>
          <w:rFonts w:ascii="Times New Roman" w:eastAsia="Times New Roman" w:hAnsi="Times New Roman"/>
          <w:sz w:val="24"/>
          <w:szCs w:val="24"/>
          <w:lang w:eastAsia="ru-RU"/>
        </w:rPr>
        <w:t>поставку</w:t>
      </w:r>
      <w:r w:rsidR="005B14DA" w:rsidRPr="005B14DA">
        <w:rPr>
          <w:rFonts w:ascii="Times New Roman" w:eastAsia="Times New Roman" w:hAnsi="Times New Roman"/>
          <w:sz w:val="24"/>
          <w:szCs w:val="24"/>
          <w:lang w:eastAsia="ru-RU"/>
        </w:rPr>
        <w:t xml:space="preserve"> оборудования, </w:t>
      </w:r>
      <w:r w:rsidR="005B14DA">
        <w:rPr>
          <w:rFonts w:ascii="Times New Roman" w:eastAsia="Times New Roman" w:hAnsi="Times New Roman"/>
          <w:sz w:val="24"/>
          <w:szCs w:val="24"/>
          <w:lang w:eastAsia="ru-RU"/>
        </w:rPr>
        <w:t xml:space="preserve"> выполнения работ</w:t>
      </w:r>
      <w:r w:rsidR="005B14DA" w:rsidRPr="005B14DA">
        <w:rPr>
          <w:rFonts w:ascii="Times New Roman" w:eastAsia="Times New Roman" w:hAnsi="Times New Roman"/>
          <w:sz w:val="24"/>
          <w:szCs w:val="24"/>
          <w:lang w:eastAsia="ru-RU"/>
        </w:rPr>
        <w:t xml:space="preserve"> по монтажу узлов  коммерческого учета тепловой энергии (УКУТ) - ТП-1, ТП-2, </w:t>
      </w:r>
      <w:r w:rsidR="005B14DA">
        <w:rPr>
          <w:rFonts w:ascii="Times New Roman" w:eastAsia="Times New Roman" w:hAnsi="Times New Roman"/>
          <w:sz w:val="24"/>
          <w:szCs w:val="24"/>
          <w:lang w:eastAsia="ru-RU"/>
        </w:rPr>
        <w:t>пусконаладочных работ</w:t>
      </w:r>
      <w:r w:rsidR="005B14DA" w:rsidRPr="005B14DA">
        <w:rPr>
          <w:rFonts w:ascii="Times New Roman" w:eastAsia="Times New Roman" w:hAnsi="Times New Roman"/>
          <w:sz w:val="24"/>
          <w:szCs w:val="24"/>
          <w:lang w:eastAsia="ru-RU"/>
        </w:rPr>
        <w:t>, сопровождение сдачи УКУТ в эксплуатацию ресурсоснабжающей организации на объекте по адресу: г. Екатеринбург, Мамина-Сибиряка стр. 145 в соответствии с проектной документацией  АГВ -70/22-ИОС 4.1.1, АГВ -70/22-ИОС 4.2.1</w:t>
      </w:r>
      <w:r w:rsidR="005B14DA">
        <w:rPr>
          <w:rFonts w:ascii="Times New Roman" w:eastAsia="Times New Roman" w:hAnsi="Times New Roman"/>
          <w:sz w:val="24"/>
          <w:szCs w:val="24"/>
          <w:lang w:eastAsia="ru-RU"/>
        </w:rPr>
        <w:t xml:space="preserve"> </w:t>
      </w:r>
      <w:r w:rsidR="001D7B8A">
        <w:rPr>
          <w:rFonts w:ascii="Times New Roman" w:hAnsi="Times New Roman"/>
          <w:sz w:val="24"/>
          <w:szCs w:val="24"/>
        </w:rPr>
        <w:t>для</w:t>
      </w:r>
      <w:r w:rsidR="001D7B8A" w:rsidRPr="001D7B8A">
        <w:rPr>
          <w:rFonts w:ascii="Times New Roman" w:eastAsia="Times New Roman" w:hAnsi="Times New Roman"/>
          <w:kern w:val="28"/>
          <w:sz w:val="24"/>
          <w:szCs w:val="24"/>
          <w:lang w:eastAsia="ru-RU"/>
        </w:rPr>
        <w:t xml:space="preserve"> </w:t>
      </w:r>
      <w:r w:rsidRPr="001D7B8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D039A">
        <w:rPr>
          <w:rFonts w:ascii="Times New Roman" w:eastAsia="Times New Roman" w:hAnsi="Times New Roman"/>
          <w:sz w:val="24"/>
          <w:szCs w:val="24"/>
          <w:lang w:eastAsia="ru-RU"/>
        </w:rPr>
        <w:t>выполнить работы</w:t>
      </w:r>
      <w:r w:rsidR="002403E6" w:rsidRPr="002403E6">
        <w:rPr>
          <w:rFonts w:ascii="Times New Roman" w:eastAsia="Times New Roman" w:hAnsi="Times New Roman"/>
          <w:sz w:val="24"/>
          <w:szCs w:val="24"/>
          <w:lang w:eastAsia="ru-RU"/>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r w:rsidR="00707D88">
        <w:rPr>
          <w:rFonts w:ascii="Times New Roman" w:eastAsia="Times New Roman" w:hAnsi="Times New Roman"/>
          <w:sz w:val="24"/>
          <w:szCs w:val="24"/>
          <w:lang w:eastAsia="ar-SA"/>
        </w:rPr>
        <w:t>, 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D039A">
        <w:rPr>
          <w:rFonts w:ascii="Times New Roman" w:eastAsia="Times New Roman" w:hAnsi="Times New Roman"/>
          <w:sz w:val="24"/>
          <w:szCs w:val="24"/>
          <w:lang w:eastAsia="ru-RU"/>
        </w:rPr>
        <w:t>выполнения работ</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5"/>
          <w:footerReference w:type="first" r:id="rId16"/>
          <w:pgSz w:w="11906" w:h="16838"/>
          <w:pgMar w:top="539" w:right="851" w:bottom="851" w:left="425" w:header="709" w:footer="289" w:gutter="0"/>
          <w:cols w:space="708"/>
          <w:titlePg/>
          <w:docGrid w:linePitch="381"/>
        </w:sectPr>
      </w:pPr>
    </w:p>
    <w:p w:rsidR="00823C7D" w:rsidRPr="00823C7D" w:rsidRDefault="00823C7D" w:rsidP="00823C7D">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EC7F3B" w:rsidRDefault="00EC7F3B" w:rsidP="00EC7F3B">
      <w:pPr>
        <w:tabs>
          <w:tab w:val="num" w:pos="0"/>
        </w:tabs>
        <w:spacing w:before="120" w:after="0" w:line="240" w:lineRule="auto"/>
        <w:jc w:val="center"/>
        <w:rPr>
          <w:rFonts w:ascii="Times New Roman" w:eastAsia="Times New Roman" w:hAnsi="Times New Roman"/>
          <w:b/>
          <w:sz w:val="22"/>
          <w:szCs w:val="22"/>
          <w:lang w:eastAsia="ru-RU"/>
        </w:rPr>
      </w:pPr>
      <w:r w:rsidRPr="00EC7F3B">
        <w:rPr>
          <w:rFonts w:ascii="Times New Roman" w:eastAsia="Times New Roman" w:hAnsi="Times New Roman"/>
          <w:b/>
          <w:sz w:val="22"/>
          <w:szCs w:val="22"/>
          <w:lang w:eastAsia="ru-RU"/>
        </w:rPr>
        <w:t>Содержание и стоимость выполнения планового технического обслуживания оборудования</w:t>
      </w:r>
    </w:p>
    <w:p w:rsidR="005B14DA" w:rsidRDefault="005B14DA" w:rsidP="00EC7F3B">
      <w:pPr>
        <w:tabs>
          <w:tab w:val="num" w:pos="0"/>
        </w:tabs>
        <w:spacing w:before="120" w:after="0" w:line="240" w:lineRule="auto"/>
        <w:jc w:val="center"/>
        <w:rPr>
          <w:rFonts w:ascii="Times New Roman" w:eastAsia="Times New Roman" w:hAnsi="Times New Roman"/>
          <w:b/>
          <w:sz w:val="22"/>
          <w:szCs w:val="22"/>
          <w:lang w:eastAsia="ru-RU"/>
        </w:rPr>
      </w:pPr>
    </w:p>
    <w:tbl>
      <w:tblPr>
        <w:tblStyle w:val="af6"/>
        <w:tblW w:w="10485" w:type="dxa"/>
        <w:tblLook w:val="04A0" w:firstRow="1" w:lastRow="0" w:firstColumn="1" w:lastColumn="0" w:noHBand="0" w:noVBand="1"/>
      </w:tblPr>
      <w:tblGrid>
        <w:gridCol w:w="531"/>
        <w:gridCol w:w="5701"/>
        <w:gridCol w:w="709"/>
        <w:gridCol w:w="3544"/>
      </w:tblGrid>
      <w:tr w:rsidR="00707D88" w:rsidTr="00707D88">
        <w:tc>
          <w:tcPr>
            <w:tcW w:w="531" w:type="dxa"/>
          </w:tcPr>
          <w:p w:rsidR="00707D88" w:rsidRPr="0005567F" w:rsidRDefault="00707D88" w:rsidP="0005567F">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w:t>
            </w:r>
          </w:p>
          <w:p w:rsidR="00707D88" w:rsidRPr="0005567F" w:rsidRDefault="00707D88" w:rsidP="0005567F">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п/п</w:t>
            </w:r>
          </w:p>
        </w:tc>
        <w:tc>
          <w:tcPr>
            <w:tcW w:w="5701" w:type="dxa"/>
          </w:tcPr>
          <w:p w:rsidR="00707D88" w:rsidRPr="0005567F" w:rsidRDefault="00707D88" w:rsidP="0005567F">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Наименование продукции</w:t>
            </w:r>
          </w:p>
        </w:tc>
        <w:tc>
          <w:tcPr>
            <w:tcW w:w="709" w:type="dxa"/>
          </w:tcPr>
          <w:p w:rsidR="00707D88" w:rsidRPr="0005567F" w:rsidRDefault="00707D88" w:rsidP="0005567F">
            <w:pPr>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Кол-во,</w:t>
            </w:r>
          </w:p>
          <w:p w:rsidR="00707D88" w:rsidRPr="0005567F" w:rsidRDefault="00707D88" w:rsidP="0005567F">
            <w:pPr>
              <w:tabs>
                <w:tab w:val="num" w:pos="0"/>
              </w:tabs>
              <w:spacing w:before="120"/>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у.е.</w:t>
            </w:r>
          </w:p>
        </w:tc>
        <w:tc>
          <w:tcPr>
            <w:tcW w:w="3544" w:type="dxa"/>
          </w:tcPr>
          <w:p w:rsidR="00707D88" w:rsidRPr="00EC7F3B" w:rsidRDefault="00707D88" w:rsidP="0005567F">
            <w:pPr>
              <w:jc w:val="center"/>
              <w:rPr>
                <w:rFonts w:ascii="Times New Roman" w:eastAsia="Times New Roman" w:hAnsi="Times New Roman"/>
                <w:sz w:val="22"/>
                <w:szCs w:val="22"/>
                <w:lang w:eastAsia="ru-RU"/>
              </w:rPr>
            </w:pPr>
            <w:r>
              <w:rPr>
                <w:rFonts w:ascii="Times New Roman" w:eastAsia="Times New Roman" w:hAnsi="Times New Roman"/>
                <w:sz w:val="22"/>
                <w:szCs w:val="22"/>
                <w:vertAlign w:val="superscript"/>
                <w:lang w:eastAsia="ru-RU"/>
              </w:rPr>
              <w:t>1</w:t>
            </w:r>
            <w:r>
              <w:rPr>
                <w:rFonts w:ascii="Times New Roman" w:eastAsia="Times New Roman" w:hAnsi="Times New Roman"/>
                <w:sz w:val="22"/>
                <w:szCs w:val="22"/>
                <w:lang w:eastAsia="ru-RU"/>
              </w:rPr>
              <w:t xml:space="preserve">Стоимость </w:t>
            </w:r>
            <w:r w:rsidRPr="00EC7F3B">
              <w:rPr>
                <w:rFonts w:ascii="Times New Roman" w:eastAsia="Times New Roman" w:hAnsi="Times New Roman"/>
                <w:sz w:val="22"/>
                <w:szCs w:val="22"/>
                <w:lang w:eastAsia="ru-RU"/>
              </w:rPr>
              <w:t>в руб. за ед., в т. ч. НДС (20%)</w:t>
            </w:r>
          </w:p>
        </w:tc>
      </w:tr>
      <w:tr w:rsidR="00707D88" w:rsidTr="00707D88">
        <w:tc>
          <w:tcPr>
            <w:tcW w:w="531" w:type="dxa"/>
            <w:vAlign w:val="center"/>
          </w:tcPr>
          <w:p w:rsidR="00707D88" w:rsidRPr="0005567F" w:rsidRDefault="00707D88" w:rsidP="0005567F">
            <w:pPr>
              <w:tabs>
                <w:tab w:val="num" w:pos="0"/>
              </w:tabs>
              <w:spacing w:before="120"/>
              <w:jc w:val="center"/>
              <w:rPr>
                <w:rFonts w:ascii="Times New Roman" w:eastAsia="Times New Roman" w:hAnsi="Times New Roman"/>
                <w:b/>
                <w:sz w:val="22"/>
                <w:szCs w:val="22"/>
                <w:lang w:eastAsia="ru-RU"/>
              </w:rPr>
            </w:pPr>
          </w:p>
        </w:tc>
        <w:tc>
          <w:tcPr>
            <w:tcW w:w="5701" w:type="dxa"/>
            <w:vAlign w:val="center"/>
          </w:tcPr>
          <w:p w:rsidR="00707D88" w:rsidRPr="0005567F" w:rsidRDefault="00707D88" w:rsidP="0005567F">
            <w:pPr>
              <w:tabs>
                <w:tab w:val="num" w:pos="0"/>
              </w:tabs>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1</w:t>
            </w:r>
          </w:p>
        </w:tc>
        <w:tc>
          <w:tcPr>
            <w:tcW w:w="709" w:type="dxa"/>
            <w:vAlign w:val="center"/>
          </w:tcPr>
          <w:p w:rsidR="00707D88" w:rsidRPr="0005567F" w:rsidRDefault="00707D88" w:rsidP="0005567F">
            <w:pPr>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2</w:t>
            </w:r>
          </w:p>
        </w:tc>
        <w:tc>
          <w:tcPr>
            <w:tcW w:w="3544" w:type="dxa"/>
            <w:vAlign w:val="center"/>
          </w:tcPr>
          <w:p w:rsidR="00707D88" w:rsidRPr="0005567F" w:rsidRDefault="00707D88" w:rsidP="0005567F">
            <w:pPr>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3</w:t>
            </w:r>
          </w:p>
        </w:tc>
      </w:tr>
      <w:tr w:rsidR="00707D88" w:rsidTr="00707D88">
        <w:tc>
          <w:tcPr>
            <w:tcW w:w="531" w:type="dxa"/>
          </w:tcPr>
          <w:p w:rsidR="00707D88" w:rsidRPr="0005567F" w:rsidRDefault="00707D88" w:rsidP="00EC7F3B">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b/>
                <w:sz w:val="22"/>
                <w:szCs w:val="22"/>
                <w:lang w:eastAsia="ru-RU"/>
              </w:rPr>
              <w:t>1</w:t>
            </w:r>
          </w:p>
        </w:tc>
        <w:tc>
          <w:tcPr>
            <w:tcW w:w="9954" w:type="dxa"/>
            <w:gridSpan w:val="3"/>
          </w:tcPr>
          <w:p w:rsidR="00707D88" w:rsidRPr="0005567F" w:rsidRDefault="00707D88" w:rsidP="00EC7F3B">
            <w:pPr>
              <w:tabs>
                <w:tab w:val="num" w:pos="0"/>
              </w:tabs>
              <w:spacing w:before="120"/>
              <w:jc w:val="center"/>
              <w:rPr>
                <w:rFonts w:ascii="Times New Roman" w:eastAsia="Times New Roman" w:hAnsi="Times New Roman"/>
                <w:b/>
                <w:sz w:val="22"/>
                <w:szCs w:val="22"/>
                <w:lang w:eastAsia="ru-RU"/>
              </w:rPr>
            </w:pPr>
            <w:r w:rsidRPr="0005567F">
              <w:rPr>
                <w:rFonts w:ascii="Times New Roman" w:eastAsia="Times New Roman" w:hAnsi="Times New Roman"/>
                <w:sz w:val="22"/>
                <w:szCs w:val="22"/>
                <w:lang w:eastAsia="ru-RU"/>
              </w:rPr>
              <w:t>Поставка оборудования, выполнение работ по монтажу узлов  коммерческого учета тепловой энергии (УКУТ) - ТП-1, ТП-2, пусконаладочных работ, сопровождение сдачи УКУТ в эксплуатацию ресурсоснабжающей организации на объекте по адресу: г. Екатеринбург, Мамина-Сибиряка стр. 145 в соответствии с проектной документацией  АГВ -70/22-ИОС 4.1.1, АГВ -70/22-ИОС 4.2.1:</w:t>
            </w:r>
          </w:p>
        </w:tc>
      </w:tr>
      <w:tr w:rsidR="00707D88" w:rsidTr="00707D88">
        <w:tc>
          <w:tcPr>
            <w:tcW w:w="531" w:type="dxa"/>
          </w:tcPr>
          <w:p w:rsidR="00707D88" w:rsidRPr="0005567F" w:rsidRDefault="00707D88" w:rsidP="005B14DA">
            <w:pPr>
              <w:tabs>
                <w:tab w:val="num" w:pos="0"/>
              </w:tabs>
              <w:spacing w:before="120"/>
              <w:jc w:val="both"/>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1.1</w:t>
            </w:r>
          </w:p>
        </w:tc>
        <w:tc>
          <w:tcPr>
            <w:tcW w:w="5701" w:type="dxa"/>
          </w:tcPr>
          <w:p w:rsidR="00707D88" w:rsidRPr="0005567F" w:rsidRDefault="00707D88" w:rsidP="00EC7F3B">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Монтаж узла коммерческого учета тепловой энергии по ТП -1 АГВ -70/22-ИОС 4.1.1</w:t>
            </w:r>
          </w:p>
        </w:tc>
        <w:tc>
          <w:tcPr>
            <w:tcW w:w="709" w:type="dxa"/>
          </w:tcPr>
          <w:p w:rsidR="00707D88" w:rsidRPr="0005567F" w:rsidRDefault="00707D88" w:rsidP="00EC7F3B">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1</w:t>
            </w:r>
          </w:p>
        </w:tc>
        <w:tc>
          <w:tcPr>
            <w:tcW w:w="3544" w:type="dxa"/>
          </w:tcPr>
          <w:p w:rsidR="00707D88" w:rsidRPr="0005567F" w:rsidRDefault="00707D88" w:rsidP="00EC7F3B">
            <w:pPr>
              <w:tabs>
                <w:tab w:val="num" w:pos="0"/>
              </w:tabs>
              <w:spacing w:before="120"/>
              <w:jc w:val="center"/>
              <w:rPr>
                <w:rFonts w:ascii="Times New Roman" w:eastAsia="Times New Roman" w:hAnsi="Times New Roman"/>
                <w:sz w:val="22"/>
                <w:szCs w:val="22"/>
                <w:lang w:eastAsia="ru-RU"/>
              </w:rPr>
            </w:pPr>
          </w:p>
        </w:tc>
      </w:tr>
      <w:tr w:rsidR="00707D88" w:rsidTr="00707D88">
        <w:tc>
          <w:tcPr>
            <w:tcW w:w="531" w:type="dxa"/>
          </w:tcPr>
          <w:p w:rsidR="00707D88" w:rsidRPr="0005567F" w:rsidRDefault="00707D88" w:rsidP="00EC7F3B">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1.2</w:t>
            </w:r>
          </w:p>
        </w:tc>
        <w:tc>
          <w:tcPr>
            <w:tcW w:w="5701" w:type="dxa"/>
          </w:tcPr>
          <w:p w:rsidR="00707D88" w:rsidRPr="0005567F" w:rsidRDefault="00707D88" w:rsidP="00EC7F3B">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Монтаж узла коммерческого учета тепловой энергии по ТП -2 АГВ -70/22-ИОС 4.2.1</w:t>
            </w:r>
          </w:p>
        </w:tc>
        <w:tc>
          <w:tcPr>
            <w:tcW w:w="709" w:type="dxa"/>
          </w:tcPr>
          <w:p w:rsidR="00707D88" w:rsidRPr="0005567F" w:rsidRDefault="00707D88" w:rsidP="00EC7F3B">
            <w:pPr>
              <w:tabs>
                <w:tab w:val="num" w:pos="0"/>
              </w:tabs>
              <w:spacing w:before="120"/>
              <w:jc w:val="center"/>
              <w:rPr>
                <w:rFonts w:ascii="Times New Roman" w:eastAsia="Times New Roman" w:hAnsi="Times New Roman"/>
                <w:sz w:val="22"/>
                <w:szCs w:val="22"/>
                <w:lang w:eastAsia="ru-RU"/>
              </w:rPr>
            </w:pPr>
            <w:r w:rsidRPr="0005567F">
              <w:rPr>
                <w:rFonts w:ascii="Times New Roman" w:eastAsia="Times New Roman" w:hAnsi="Times New Roman"/>
                <w:sz w:val="22"/>
                <w:szCs w:val="22"/>
                <w:lang w:eastAsia="ru-RU"/>
              </w:rPr>
              <w:t>1</w:t>
            </w:r>
          </w:p>
        </w:tc>
        <w:tc>
          <w:tcPr>
            <w:tcW w:w="3544" w:type="dxa"/>
          </w:tcPr>
          <w:p w:rsidR="00707D88" w:rsidRPr="0005567F" w:rsidRDefault="00707D88" w:rsidP="00EC7F3B">
            <w:pPr>
              <w:tabs>
                <w:tab w:val="num" w:pos="0"/>
              </w:tabs>
              <w:spacing w:before="120"/>
              <w:jc w:val="center"/>
              <w:rPr>
                <w:rFonts w:ascii="Times New Roman" w:eastAsia="Times New Roman" w:hAnsi="Times New Roman"/>
                <w:sz w:val="22"/>
                <w:szCs w:val="22"/>
                <w:lang w:eastAsia="ru-RU"/>
              </w:rPr>
            </w:pPr>
          </w:p>
        </w:tc>
      </w:tr>
    </w:tbl>
    <w:p w:rsidR="00426BE6" w:rsidRDefault="0005567F" w:rsidP="0005567F">
      <w:pPr>
        <w:spacing w:after="0" w:line="240" w:lineRule="auto"/>
        <w:ind w:right="2"/>
        <w:jc w:val="both"/>
        <w:rPr>
          <w:rFonts w:ascii="Times New Roman" w:eastAsia="Times New Roman" w:hAnsi="Times New Roman"/>
          <w:i/>
          <w:spacing w:val="-4"/>
          <w:sz w:val="24"/>
          <w:szCs w:val="24"/>
          <w:lang w:eastAsia="ru-RU"/>
        </w:rPr>
      </w:pPr>
      <w:r>
        <w:rPr>
          <w:rFonts w:ascii="Times New Roman" w:eastAsia="Times New Roman" w:hAnsi="Times New Roman"/>
          <w:b/>
          <w:sz w:val="22"/>
          <w:szCs w:val="22"/>
          <w:lang w:eastAsia="ru-RU"/>
        </w:rPr>
        <w:t xml:space="preserve">   </w:t>
      </w:r>
      <w:r w:rsidR="00552F31"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00552F31" w:rsidRPr="00552F31">
        <w:rPr>
          <w:rFonts w:ascii="Times New Roman" w:eastAsia="Times New Roman" w:hAnsi="Times New Roman"/>
          <w:i/>
          <w:spacing w:val="-4"/>
          <w:sz w:val="24"/>
          <w:szCs w:val="24"/>
          <w:lang w:eastAsia="ru-RU"/>
        </w:rPr>
        <w:t>: заполняется участником закупки</w:t>
      </w:r>
    </w:p>
    <w:p w:rsidR="00823C7D" w:rsidRDefault="00301C7A" w:rsidP="00823C7D">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00823C7D">
        <w:rPr>
          <w:rFonts w:ascii="Times New Roman" w:hAnsi="Times New Roman"/>
          <w:b/>
          <w:sz w:val="24"/>
          <w:szCs w:val="24"/>
        </w:rPr>
        <w:t>.</w:t>
      </w:r>
    </w:p>
    <w:p w:rsidR="00301C7A" w:rsidRPr="00823C7D" w:rsidRDefault="00301C7A" w:rsidP="00823C7D">
      <w:pPr>
        <w:spacing w:after="0" w:line="240" w:lineRule="auto"/>
        <w:ind w:firstLine="708"/>
        <w:jc w:val="both"/>
        <w:rPr>
          <w:rFonts w:ascii="Times New Roman" w:hAnsi="Times New Roman"/>
          <w:b/>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9F0A02" w:rsidRDefault="009F0A0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9F0A02" w:rsidRDefault="009F0A0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823C7D" w:rsidRDefault="00823C7D" w:rsidP="0075321B">
      <w:pPr>
        <w:spacing w:after="0" w:line="240" w:lineRule="auto"/>
        <w:ind w:firstLine="567"/>
        <w:jc w:val="both"/>
        <w:rPr>
          <w:rFonts w:ascii="Times New Roman" w:hAnsi="Times New Roman"/>
          <w:sz w:val="24"/>
          <w:szCs w:val="24"/>
          <w:shd w:val="clear" w:color="auto" w:fill="FFFFFF"/>
        </w:rPr>
      </w:pPr>
    </w:p>
    <w:p w:rsidR="009F0A02" w:rsidRDefault="009F0A02"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823C7D">
          <w:pgSz w:w="11906" w:h="16838"/>
          <w:pgMar w:top="425" w:right="1134" w:bottom="851" w:left="567"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701FAF" w:rsidRDefault="00B917A0" w:rsidP="00A522B0">
      <w:pPr>
        <w:pStyle w:val="45"/>
        <w:spacing w:line="276" w:lineRule="auto"/>
        <w:ind w:firstLine="709"/>
        <w:rPr>
          <w:rFonts w:ascii="Times New Roman" w:hAnsi="Times New Roman"/>
          <w:sz w:val="24"/>
          <w:szCs w:val="24"/>
        </w:rPr>
      </w:pPr>
      <w:r>
        <w:rPr>
          <w:rFonts w:ascii="Times New Roman" w:hAnsi="Times New Roman"/>
          <w:bCs/>
          <w:i/>
          <w:sz w:val="24"/>
          <w:szCs w:val="24"/>
        </w:rPr>
        <w:t xml:space="preserve">                                      Приведено в виде отдельного файла</w:t>
      </w:r>
      <w:bookmarkEnd w:id="27"/>
      <w:bookmarkEnd w:id="28"/>
      <w:bookmarkEnd w:id="29"/>
      <w:bookmarkEnd w:id="30"/>
      <w:bookmarkEnd w:id="31"/>
      <w:bookmarkEnd w:id="32"/>
      <w:bookmarkEnd w:id="33"/>
      <w:bookmarkEnd w:id="34"/>
      <w:bookmarkEnd w:id="35"/>
      <w:bookmarkEnd w:id="36"/>
      <w:bookmarkEnd w:id="37"/>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A522B0" w:rsidRDefault="00A522B0" w:rsidP="007A7A22">
      <w:pPr>
        <w:pStyle w:val="2f6"/>
        <w:ind w:left="1134" w:hanging="1134"/>
        <w:rPr>
          <w:rFonts w:ascii="Times New Roman" w:hAnsi="Times New Roman"/>
          <w:sz w:val="24"/>
          <w:szCs w:val="24"/>
        </w:rPr>
      </w:pPr>
    </w:p>
    <w:p w:rsidR="00701FAF" w:rsidRDefault="00701FAF"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pPr>
        <w:rPr>
          <w:rFonts w:ascii="Times New Roman" w:eastAsia="Times New Roman" w:hAnsi="Times New Roman"/>
          <w:b/>
          <w:sz w:val="24"/>
          <w:szCs w:val="24"/>
          <w:lang w:val="ru" w:eastAsia="ru-RU"/>
        </w:rPr>
      </w:pPr>
      <w:r>
        <w:rPr>
          <w:rFonts w:ascii="Times New Roman" w:hAnsi="Times New Roman"/>
          <w:sz w:val="24"/>
          <w:szCs w:val="24"/>
          <w:lang w:val="ru"/>
        </w:rPr>
        <w:br w:type="page"/>
      </w: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C79EB">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C79EB">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7"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7DB" w:rsidRDefault="00FA57DB" w:rsidP="00BE4551">
      <w:pPr>
        <w:spacing w:after="0" w:line="240" w:lineRule="auto"/>
      </w:pPr>
      <w:r>
        <w:separator/>
      </w:r>
    </w:p>
  </w:endnote>
  <w:endnote w:type="continuationSeparator" w:id="0">
    <w:p w:rsidR="00FA57DB" w:rsidRDefault="00FA57DB" w:rsidP="00BE4551">
      <w:pPr>
        <w:spacing w:after="0" w:line="240" w:lineRule="auto"/>
      </w:pPr>
      <w:r>
        <w:continuationSeparator/>
      </w:r>
    </w:p>
  </w:endnote>
  <w:endnote w:type="continuationNotice" w:id="1">
    <w:p w:rsidR="00FA57DB" w:rsidRDefault="00FA57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653BD" w:rsidRDefault="000653B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842C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653BD" w:rsidRDefault="000653BD" w:rsidP="00784E56">
    <w:pPr>
      <w:tabs>
        <w:tab w:val="left" w:pos="730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BD" w:rsidRPr="0032691D" w:rsidRDefault="000653B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653BD" w:rsidRPr="00C408FB" w:rsidRDefault="000653B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842C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653BD" w:rsidRPr="00CA0F23" w:rsidRDefault="000653B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842CC">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BD" w:rsidRPr="0032691D" w:rsidRDefault="000653B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7DB" w:rsidRDefault="00FA57DB" w:rsidP="00BE4551">
      <w:pPr>
        <w:spacing w:after="0" w:line="240" w:lineRule="auto"/>
      </w:pPr>
      <w:r>
        <w:separator/>
      </w:r>
    </w:p>
  </w:footnote>
  <w:footnote w:type="continuationSeparator" w:id="0">
    <w:p w:rsidR="00FA57DB" w:rsidRDefault="00FA57DB" w:rsidP="00BE4551">
      <w:pPr>
        <w:spacing w:after="0" w:line="240" w:lineRule="auto"/>
      </w:pPr>
      <w:r>
        <w:continuationSeparator/>
      </w:r>
    </w:p>
  </w:footnote>
  <w:footnote w:type="continuationNotice" w:id="1">
    <w:p w:rsidR="00FA57DB" w:rsidRDefault="00FA57DB">
      <w:pPr>
        <w:spacing w:after="0" w:line="240" w:lineRule="auto"/>
      </w:pPr>
    </w:p>
  </w:footnote>
  <w:footnote w:id="2">
    <w:p w:rsidR="000653BD" w:rsidRDefault="000653B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BD" w:rsidRPr="00A234A7" w:rsidRDefault="000653B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67F"/>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3BD"/>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D04"/>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60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B6C"/>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6DD"/>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CC2"/>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5EB"/>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4DA"/>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2DBA"/>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2CC"/>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D88"/>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C7D"/>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A02"/>
    <w:rsid w:val="009F1716"/>
    <w:rsid w:val="009F1D5A"/>
    <w:rsid w:val="009F2935"/>
    <w:rsid w:val="009F340E"/>
    <w:rsid w:val="009F341E"/>
    <w:rsid w:val="009F34F6"/>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2B0"/>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84A"/>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9EB"/>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6EC5"/>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C7F3B"/>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0CA"/>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8A"/>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7D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22AED2F"/>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onsultant.ru/document/cons_doc_LAW_157512/?dst=2676" TargetMode="Externa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appeal@roscosmo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vt@npoa.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8A7F5-CB68-4B13-BDEF-54AE2111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34</Pages>
  <Words>13261</Words>
  <Characters>75594</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94</cp:revision>
  <cp:lastPrinted>2024-08-29T06:30:00Z</cp:lastPrinted>
  <dcterms:created xsi:type="dcterms:W3CDTF">2022-10-13T07:14:00Z</dcterms:created>
  <dcterms:modified xsi:type="dcterms:W3CDTF">2024-08-30T08:47:00Z</dcterms:modified>
</cp:coreProperties>
</file>