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B563F">
              <w:rPr>
                <w:bCs/>
                <w:sz w:val="24"/>
                <w:szCs w:val="24"/>
              </w:rPr>
              <w:t>01</w:t>
            </w:r>
            <w:r w:rsidR="006D5F11">
              <w:rPr>
                <w:bCs/>
                <w:sz w:val="24"/>
                <w:szCs w:val="24"/>
              </w:rPr>
              <w:t>.</w:t>
            </w:r>
            <w:r w:rsidR="002D6738">
              <w:rPr>
                <w:bCs/>
                <w:sz w:val="24"/>
                <w:szCs w:val="24"/>
              </w:rPr>
              <w:t>0</w:t>
            </w:r>
            <w:r w:rsidR="001B563F">
              <w:rPr>
                <w:bCs/>
                <w:sz w:val="24"/>
                <w:szCs w:val="24"/>
                <w:lang w:val="en-US"/>
              </w:rPr>
              <w:t>8</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C95032" w:rsidRDefault="007821FA" w:rsidP="007821FA">
      <w:pPr>
        <w:jc w:val="center"/>
        <w:rPr>
          <w:rFonts w:ascii="Times New Roman" w:eastAsia="Times New Roman" w:hAnsi="Times New Roman"/>
          <w:bCs/>
          <w:sz w:val="32"/>
          <w:szCs w:val="32"/>
          <w:lang w:eastAsia="ru-RU"/>
        </w:rPr>
      </w:pPr>
      <w:r w:rsidRPr="00C95032">
        <w:rPr>
          <w:rFonts w:ascii="Times New Roman" w:eastAsia="Times New Roman" w:hAnsi="Times New Roman"/>
          <w:sz w:val="32"/>
          <w:szCs w:val="32"/>
          <w:lang w:eastAsia="ru-RU"/>
        </w:rPr>
        <w:t xml:space="preserve">на </w:t>
      </w:r>
      <w:r w:rsidR="00C95032" w:rsidRPr="00C95032">
        <w:rPr>
          <w:rFonts w:ascii="Times New Roman" w:hAnsi="Times New Roman"/>
          <w:sz w:val="32"/>
          <w:szCs w:val="32"/>
        </w:rPr>
        <w:t>поставку</w:t>
      </w:r>
      <w:r w:rsidR="00C95032" w:rsidRPr="00C95032">
        <w:rPr>
          <w:rFonts w:ascii="Times New Roman" w:eastAsia="Calibri" w:hAnsi="Times New Roman"/>
          <w:sz w:val="32"/>
          <w:szCs w:val="32"/>
        </w:rPr>
        <w:t xml:space="preserve"> ГИДРОНОЛА В20</w:t>
      </w:r>
      <w:r w:rsidR="00C95032" w:rsidRPr="00C95032">
        <w:rPr>
          <w:rFonts w:ascii="Times New Roman" w:hAnsi="Times New Roman"/>
          <w:sz w:val="32"/>
          <w:szCs w:val="32"/>
        </w:rPr>
        <w:t xml:space="preserve"> </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A3C7C" w:rsidRDefault="00C95032" w:rsidP="002403E6">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proofErr w:type="spellStart"/>
            <w:r>
              <w:rPr>
                <w:rFonts w:ascii="Times New Roman" w:hAnsi="Times New Roman"/>
                <w:sz w:val="24"/>
                <w:szCs w:val="24"/>
              </w:rPr>
              <w:t>гидронола</w:t>
            </w:r>
            <w:proofErr w:type="spellEnd"/>
            <w:r>
              <w:rPr>
                <w:rFonts w:ascii="Times New Roman" w:hAnsi="Times New Roman"/>
                <w:sz w:val="24"/>
                <w:szCs w:val="24"/>
              </w:rPr>
              <w:t xml:space="preserve"> В20</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C95032">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C95032">
              <w:rPr>
                <w:rFonts w:ascii="Times New Roman" w:hAnsi="Times New Roman"/>
                <w:bCs/>
                <w:sz w:val="24"/>
                <w:szCs w:val="24"/>
              </w:rPr>
              <w:t>209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7227EE" w:rsidP="00CF73F2">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3 726 (Три тысячи семьсот двадцать шесть) евро 00 центов</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7227EE" w:rsidP="00736415">
            <w:pPr>
              <w:pStyle w:val="afffff6"/>
              <w:rPr>
                <w:rFonts w:ascii="Times New Roman" w:hAnsi="Times New Roman"/>
                <w:sz w:val="24"/>
                <w:szCs w:val="24"/>
              </w:rPr>
            </w:pPr>
            <w:r>
              <w:rPr>
                <w:rFonts w:ascii="Times New Roman" w:hAnsi="Times New Roman"/>
                <w:bCs/>
                <w:sz w:val="24"/>
                <w:szCs w:val="24"/>
              </w:rPr>
              <w:t>Евро</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w:t>
            </w:r>
            <w:r w:rsidRPr="007821FA">
              <w:rPr>
                <w:rFonts w:ascii="Times New Roman" w:hAnsi="Times New Roman" w:cs="Arial"/>
                <w:sz w:val="24"/>
                <w:szCs w:val="26"/>
              </w:rPr>
              <w:lastRenderedPageBreak/>
              <w:t>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«06</w:t>
            </w:r>
            <w:r w:rsidR="00A9692C">
              <w:rPr>
                <w:rFonts w:ascii="Times New Roman" w:hAnsi="Times New Roman"/>
                <w:bCs/>
                <w:sz w:val="24"/>
                <w:szCs w:val="24"/>
              </w:rPr>
              <w:t xml:space="preserve">» </w:t>
            </w:r>
            <w:r w:rsidR="00594F39">
              <w:rPr>
                <w:rFonts w:ascii="Times New Roman" w:hAnsi="Times New Roman"/>
                <w:bCs/>
                <w:sz w:val="24"/>
                <w:szCs w:val="24"/>
              </w:rPr>
              <w:t xml:space="preserve">августа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94F39">
            <w:pPr>
              <w:pStyle w:val="afffff6"/>
              <w:rPr>
                <w:rFonts w:ascii="Times New Roman" w:hAnsi="Times New Roman"/>
                <w:bCs/>
                <w:sz w:val="24"/>
                <w:szCs w:val="24"/>
              </w:rPr>
            </w:pPr>
            <w:r w:rsidRPr="00A505AA">
              <w:rPr>
                <w:rFonts w:ascii="Times New Roman" w:hAnsi="Times New Roman"/>
                <w:bCs/>
                <w:spacing w:val="-6"/>
                <w:sz w:val="24"/>
                <w:szCs w:val="24"/>
              </w:rPr>
              <w:t>«</w:t>
            </w:r>
            <w:r w:rsidR="00594F39">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594F39">
              <w:rPr>
                <w:rFonts w:ascii="Times New Roman" w:hAnsi="Times New Roman"/>
                <w:bCs/>
                <w:sz w:val="24"/>
                <w:szCs w:val="24"/>
              </w:rPr>
              <w:t>августа</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94F39">
            <w:pPr>
              <w:pStyle w:val="afffff6"/>
              <w:rPr>
                <w:rFonts w:ascii="Times New Roman" w:hAnsi="Times New Roman"/>
                <w:bCs/>
                <w:sz w:val="24"/>
                <w:szCs w:val="24"/>
              </w:rPr>
            </w:pPr>
            <w:r w:rsidRPr="00A505AA">
              <w:rPr>
                <w:rFonts w:ascii="Times New Roman" w:hAnsi="Times New Roman"/>
                <w:bCs/>
                <w:spacing w:val="-6"/>
                <w:sz w:val="24"/>
                <w:szCs w:val="24"/>
              </w:rPr>
              <w:t>«</w:t>
            </w:r>
            <w:r w:rsidR="00594F39">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594F39">
              <w:rPr>
                <w:rFonts w:ascii="Times New Roman" w:hAnsi="Times New Roman"/>
                <w:bCs/>
                <w:sz w:val="24"/>
                <w:szCs w:val="24"/>
              </w:rPr>
              <w:t>августа</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E767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100 литров</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BE7679">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5574EB">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BE7679">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Pr="00AC6F71" w:rsidRDefault="001F2D75"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Default="001F2D75" w:rsidP="001F2D75">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Pr="009374B1" w:rsidRDefault="001F2D75" w:rsidP="001F2D75">
      <w:pPr>
        <w:widowControl w:val="0"/>
        <w:spacing w:after="0" w:line="240" w:lineRule="auto"/>
        <w:jc w:val="center"/>
        <w:rPr>
          <w:rFonts w:ascii="Times New Roman" w:hAnsi="Times New Roman"/>
          <w:sz w:val="24"/>
          <w:szCs w:val="24"/>
        </w:rPr>
      </w:pP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1F2D75" w:rsidRPr="00C92081"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1F2D75" w:rsidRDefault="001F2D75" w:rsidP="001F2D7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af6"/>
        <w:tblW w:w="15735" w:type="dxa"/>
        <w:tblInd w:w="-289" w:type="dxa"/>
        <w:tblLayout w:type="fixed"/>
        <w:tblLook w:val="04A0" w:firstRow="1" w:lastRow="0" w:firstColumn="1" w:lastColumn="0" w:noHBand="0" w:noVBand="1"/>
      </w:tblPr>
      <w:tblGrid>
        <w:gridCol w:w="568"/>
        <w:gridCol w:w="1559"/>
        <w:gridCol w:w="567"/>
        <w:gridCol w:w="709"/>
        <w:gridCol w:w="1843"/>
        <w:gridCol w:w="708"/>
        <w:gridCol w:w="851"/>
        <w:gridCol w:w="4394"/>
        <w:gridCol w:w="2835"/>
        <w:gridCol w:w="1701"/>
      </w:tblGrid>
      <w:tr w:rsidR="00301A53" w:rsidRPr="003C7EA4" w:rsidTr="001712F7">
        <w:trPr>
          <w:trHeight w:val="491"/>
        </w:trPr>
        <w:tc>
          <w:tcPr>
            <w:tcW w:w="568" w:type="dxa"/>
          </w:tcPr>
          <w:p w:rsidR="00301A53" w:rsidRPr="001B7283" w:rsidRDefault="00301A53" w:rsidP="001F2D75">
            <w:pPr>
              <w:autoSpaceDE w:val="0"/>
              <w:autoSpaceDN w:val="0"/>
              <w:adjustRightInd w:val="0"/>
              <w:ind w:left="-108" w:right="-60" w:firstLine="80"/>
              <w:jc w:val="center"/>
              <w:rPr>
                <w:rFonts w:ascii="Times New Roman" w:hAnsi="Times New Roman"/>
                <w:b/>
                <w:sz w:val="22"/>
                <w:szCs w:val="22"/>
              </w:rPr>
            </w:pPr>
            <w:bookmarkStart w:id="37" w:name="_Toc418282194"/>
            <w:bookmarkStart w:id="38" w:name="_Toc418282195"/>
            <w:bookmarkStart w:id="39" w:name="_Toc418282197"/>
            <w:bookmarkEnd w:id="37"/>
            <w:bookmarkEnd w:id="38"/>
            <w:bookmarkEnd w:id="39"/>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559" w:type="dxa"/>
          </w:tcPr>
          <w:p w:rsidR="00301A53" w:rsidRPr="001B7283" w:rsidRDefault="00301A53" w:rsidP="001F2D75">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567" w:type="dxa"/>
          </w:tcPr>
          <w:p w:rsidR="00301A53" w:rsidRPr="001B7283" w:rsidRDefault="00301A53" w:rsidP="001F2D75">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301A53" w:rsidRPr="001B7283" w:rsidRDefault="00301A53" w:rsidP="001F2D75">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301A53" w:rsidRPr="001B7283" w:rsidRDefault="00301A53" w:rsidP="001F2D75">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301A53" w:rsidRPr="001B7283" w:rsidRDefault="00301A53" w:rsidP="001F2D75">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301A53" w:rsidRPr="001B7283" w:rsidRDefault="00301A53" w:rsidP="001F2D75">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4394" w:type="dxa"/>
          </w:tcPr>
          <w:p w:rsidR="00301A53" w:rsidRPr="001B7283" w:rsidRDefault="00301A53" w:rsidP="001F2D75">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835"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01A53" w:rsidRPr="001B7283" w:rsidRDefault="00301A53" w:rsidP="001F2D75">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701" w:type="dxa"/>
          </w:tcPr>
          <w:p w:rsidR="00301A53" w:rsidRPr="001B7283" w:rsidRDefault="00301A53" w:rsidP="001F2D75">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r>
      <w:tr w:rsidR="00301A53" w:rsidRPr="003C7EA4" w:rsidTr="001712F7">
        <w:trPr>
          <w:trHeight w:val="128"/>
        </w:trPr>
        <w:tc>
          <w:tcPr>
            <w:tcW w:w="568" w:type="dxa"/>
            <w:vAlign w:val="center"/>
          </w:tcPr>
          <w:p w:rsidR="00301A53" w:rsidRPr="00B765DF" w:rsidRDefault="00301A53" w:rsidP="001F2D75">
            <w:pPr>
              <w:autoSpaceDE w:val="0"/>
              <w:autoSpaceDN w:val="0"/>
              <w:adjustRightInd w:val="0"/>
              <w:jc w:val="both"/>
              <w:rPr>
                <w:rFonts w:ascii="Times New Roman" w:hAnsi="Times New Roman"/>
                <w:sz w:val="22"/>
                <w:szCs w:val="20"/>
              </w:rPr>
            </w:pPr>
          </w:p>
        </w:tc>
        <w:tc>
          <w:tcPr>
            <w:tcW w:w="1559" w:type="dxa"/>
          </w:tcPr>
          <w:p w:rsidR="00301A53" w:rsidRPr="00790656" w:rsidRDefault="00301A53" w:rsidP="001F2D75">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567"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4394"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835"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70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r>
      <w:tr w:rsidR="00301A53" w:rsidRPr="003C7EA4" w:rsidTr="001712F7">
        <w:trPr>
          <w:trHeight w:val="1027"/>
        </w:trPr>
        <w:tc>
          <w:tcPr>
            <w:tcW w:w="568" w:type="dxa"/>
          </w:tcPr>
          <w:p w:rsidR="00301A53" w:rsidRPr="00B765DF" w:rsidRDefault="00301A53" w:rsidP="001F2D75">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559" w:type="dxa"/>
          </w:tcPr>
          <w:p w:rsidR="00301A53" w:rsidRDefault="00301A53" w:rsidP="001F2D75">
            <w:pPr>
              <w:rPr>
                <w:rFonts w:ascii="Times New Roman" w:eastAsia="Calibri" w:hAnsi="Times New Roman"/>
                <w:sz w:val="22"/>
                <w:szCs w:val="22"/>
                <w:lang w:eastAsia="ru-RU"/>
              </w:rPr>
            </w:pPr>
            <w:r w:rsidRPr="00301A53">
              <w:rPr>
                <w:rFonts w:ascii="Times New Roman" w:eastAsia="Calibri" w:hAnsi="Times New Roman"/>
                <w:sz w:val="22"/>
                <w:szCs w:val="22"/>
                <w:lang w:eastAsia="ru-RU"/>
              </w:rPr>
              <w:t xml:space="preserve">ГИДРОНОЛ В20 </w:t>
            </w:r>
            <w:r>
              <w:rPr>
                <w:rFonts w:ascii="Times New Roman" w:eastAsia="Calibri" w:hAnsi="Times New Roman"/>
                <w:sz w:val="22"/>
                <w:szCs w:val="22"/>
                <w:lang w:eastAsia="ru-RU"/>
              </w:rPr>
              <w:t>*</w:t>
            </w:r>
          </w:p>
          <w:p w:rsidR="00301A53" w:rsidRDefault="00301A53" w:rsidP="001F2D75">
            <w:pPr>
              <w:rPr>
                <w:rFonts w:ascii="Times New Roman" w:eastAsia="Calibri" w:hAnsi="Times New Roman"/>
                <w:sz w:val="22"/>
                <w:szCs w:val="22"/>
                <w:lang w:eastAsia="ru-RU"/>
              </w:rPr>
            </w:pPr>
          </w:p>
          <w:p w:rsidR="00301A53" w:rsidRPr="00301A53" w:rsidRDefault="00301A53" w:rsidP="001F2D75">
            <w:pPr>
              <w:rPr>
                <w:rFonts w:ascii="Times New Roman" w:eastAsia="Calibri" w:hAnsi="Times New Roman"/>
                <w:sz w:val="22"/>
                <w:szCs w:val="22"/>
                <w:lang w:eastAsia="ru-RU"/>
              </w:rPr>
            </w:pPr>
            <w:r w:rsidRPr="00301A53">
              <w:rPr>
                <w:rFonts w:ascii="Times New Roman" w:eastAsia="Calibri" w:hAnsi="Times New Roman"/>
                <w:sz w:val="22"/>
                <w:szCs w:val="22"/>
                <w:lang w:eastAsia="ru-RU"/>
              </w:rPr>
              <w:t xml:space="preserve">жидкость для отмывки печатных узлов, концентрат </w:t>
            </w:r>
          </w:p>
          <w:p w:rsidR="00301A53" w:rsidRPr="00301A53" w:rsidRDefault="00301A53" w:rsidP="001F2D75">
            <w:pPr>
              <w:rPr>
                <w:rFonts w:ascii="Times New Roman" w:eastAsia="Calibri" w:hAnsi="Times New Roman"/>
                <w:sz w:val="22"/>
                <w:szCs w:val="22"/>
                <w:lang w:eastAsia="ru-RU"/>
              </w:rPr>
            </w:pPr>
          </w:p>
          <w:p w:rsidR="00301A53" w:rsidRDefault="00301A53" w:rsidP="001F2D75">
            <w:pPr>
              <w:shd w:val="clear" w:color="auto" w:fill="FFFFFF"/>
              <w:ind w:firstLine="47"/>
              <w:rPr>
                <w:rFonts w:ascii="Times New Roman" w:eastAsia="Times New Roman" w:hAnsi="Times New Roman"/>
                <w:sz w:val="22"/>
                <w:szCs w:val="22"/>
              </w:rPr>
            </w:pPr>
            <w:r w:rsidRPr="00301A53">
              <w:rPr>
                <w:rFonts w:ascii="Times New Roman" w:eastAsia="Times New Roman" w:hAnsi="Times New Roman"/>
                <w:sz w:val="22"/>
                <w:szCs w:val="22"/>
              </w:rPr>
              <w:t>ТУ 2381-010-37241715-2022</w:t>
            </w:r>
          </w:p>
          <w:p w:rsidR="00301A53" w:rsidRPr="00790656" w:rsidRDefault="00301A53" w:rsidP="00301A53">
            <w:pPr>
              <w:rPr>
                <w:rFonts w:ascii="Times New Roman" w:hAnsi="Times New Roman"/>
                <w:bCs/>
                <w:sz w:val="22"/>
                <w:szCs w:val="22"/>
              </w:rPr>
            </w:pPr>
          </w:p>
        </w:tc>
        <w:tc>
          <w:tcPr>
            <w:tcW w:w="567" w:type="dxa"/>
            <w:tcBorders>
              <w:top w:val="single" w:sz="4" w:space="0" w:color="auto"/>
              <w:left w:val="nil"/>
              <w:bottom w:val="single" w:sz="4" w:space="0" w:color="auto"/>
              <w:right w:val="single" w:sz="8" w:space="0" w:color="auto"/>
            </w:tcBorders>
          </w:tcPr>
          <w:p w:rsidR="00301A53" w:rsidRPr="00B765DF" w:rsidRDefault="00301A53" w:rsidP="001F2D75">
            <w:pPr>
              <w:rPr>
                <w:rFonts w:ascii="Times New Roman" w:hAnsi="Times New Roman"/>
                <w:sz w:val="22"/>
                <w:szCs w:val="22"/>
              </w:rPr>
            </w:pPr>
            <w:r>
              <w:rPr>
                <w:rFonts w:ascii="Times New Roman" w:hAnsi="Times New Roman"/>
                <w:sz w:val="22"/>
                <w:szCs w:val="22"/>
              </w:rPr>
              <w:t>л.</w:t>
            </w:r>
          </w:p>
        </w:tc>
        <w:tc>
          <w:tcPr>
            <w:tcW w:w="709" w:type="dxa"/>
            <w:tcBorders>
              <w:top w:val="single" w:sz="4" w:space="0" w:color="auto"/>
              <w:left w:val="nil"/>
              <w:bottom w:val="single" w:sz="4" w:space="0" w:color="auto"/>
              <w:right w:val="single" w:sz="4" w:space="0" w:color="auto"/>
            </w:tcBorders>
          </w:tcPr>
          <w:p w:rsidR="00301A53" w:rsidRPr="00B765DF" w:rsidRDefault="00301A53" w:rsidP="001F2D75">
            <w:pPr>
              <w:jc w:val="center"/>
              <w:rPr>
                <w:rFonts w:ascii="Times New Roman" w:hAnsi="Times New Roman"/>
                <w:sz w:val="22"/>
                <w:szCs w:val="22"/>
              </w:rPr>
            </w:pPr>
            <w:r>
              <w:rPr>
                <w:rFonts w:ascii="Times New Roman" w:hAnsi="Times New Roman"/>
                <w:sz w:val="22"/>
                <w:szCs w:val="22"/>
              </w:rPr>
              <w:t>100</w:t>
            </w:r>
          </w:p>
        </w:tc>
        <w:tc>
          <w:tcPr>
            <w:tcW w:w="1843" w:type="dxa"/>
          </w:tcPr>
          <w:p w:rsidR="00301A53" w:rsidRPr="00B765DF" w:rsidRDefault="00301A53" w:rsidP="001F2D75">
            <w:pPr>
              <w:autoSpaceDE w:val="0"/>
              <w:autoSpaceDN w:val="0"/>
              <w:adjustRightInd w:val="0"/>
              <w:jc w:val="both"/>
              <w:rPr>
                <w:rFonts w:ascii="Times New Roman" w:hAnsi="Times New Roman"/>
                <w:sz w:val="22"/>
                <w:szCs w:val="22"/>
              </w:rPr>
            </w:pPr>
          </w:p>
        </w:tc>
        <w:tc>
          <w:tcPr>
            <w:tcW w:w="708" w:type="dxa"/>
            <w:vAlign w:val="center"/>
          </w:tcPr>
          <w:p w:rsidR="00301A53" w:rsidRPr="00B765DF" w:rsidRDefault="00301A53" w:rsidP="001F2D75">
            <w:pPr>
              <w:jc w:val="center"/>
              <w:rPr>
                <w:rFonts w:ascii="Times New Roman" w:hAnsi="Times New Roman"/>
                <w:color w:val="000000"/>
                <w:sz w:val="22"/>
                <w:szCs w:val="22"/>
              </w:rPr>
            </w:pPr>
          </w:p>
        </w:tc>
        <w:tc>
          <w:tcPr>
            <w:tcW w:w="851" w:type="dxa"/>
            <w:vAlign w:val="center"/>
          </w:tcPr>
          <w:p w:rsidR="00301A53" w:rsidRPr="00B765DF" w:rsidRDefault="00301A53" w:rsidP="001F2D75">
            <w:pPr>
              <w:jc w:val="center"/>
              <w:rPr>
                <w:rFonts w:ascii="Times New Roman" w:hAnsi="Times New Roman"/>
                <w:color w:val="000000"/>
                <w:sz w:val="22"/>
                <w:szCs w:val="22"/>
              </w:rPr>
            </w:pPr>
          </w:p>
        </w:tc>
        <w:tc>
          <w:tcPr>
            <w:tcW w:w="4394" w:type="dxa"/>
            <w:tcBorders>
              <w:top w:val="single" w:sz="4" w:space="0" w:color="auto"/>
              <w:left w:val="nil"/>
              <w:bottom w:val="single" w:sz="4" w:space="0" w:color="auto"/>
              <w:right w:val="single" w:sz="8" w:space="0" w:color="auto"/>
            </w:tcBorders>
          </w:tcPr>
          <w:tbl>
            <w:tblPr>
              <w:tblStyle w:val="af6"/>
              <w:tblW w:w="3996" w:type="dxa"/>
              <w:tblLayout w:type="fixed"/>
              <w:tblLook w:val="04A0" w:firstRow="1" w:lastRow="0" w:firstColumn="1" w:lastColumn="0" w:noHBand="0" w:noVBand="1"/>
            </w:tblPr>
            <w:tblGrid>
              <w:gridCol w:w="2153"/>
              <w:gridCol w:w="1843"/>
            </w:tblGrid>
            <w:tr w:rsidR="00301A53" w:rsidRPr="00790656" w:rsidTr="00301A53">
              <w:trPr>
                <w:trHeight w:val="319"/>
              </w:trPr>
              <w:tc>
                <w:tcPr>
                  <w:tcW w:w="2153" w:type="dxa"/>
                </w:tcPr>
                <w:p w:rsidR="00301A53" w:rsidRPr="00790656" w:rsidRDefault="00301A53" w:rsidP="001F2D75">
                  <w:pPr>
                    <w:rPr>
                      <w:rFonts w:ascii="Times New Roman" w:eastAsia="Calibri" w:hAnsi="Times New Roman"/>
                      <w:b/>
                      <w:sz w:val="22"/>
                      <w:szCs w:val="22"/>
                    </w:rPr>
                  </w:pPr>
                  <w:r w:rsidRPr="00790656">
                    <w:rPr>
                      <w:rFonts w:ascii="Times New Roman" w:eastAsia="Calibri" w:hAnsi="Times New Roman"/>
                      <w:b/>
                      <w:sz w:val="22"/>
                      <w:szCs w:val="22"/>
                    </w:rPr>
                    <w:t>Показатель</w:t>
                  </w:r>
                </w:p>
              </w:tc>
              <w:tc>
                <w:tcPr>
                  <w:tcW w:w="1843" w:type="dxa"/>
                </w:tcPr>
                <w:p w:rsidR="00301A53" w:rsidRPr="00790656" w:rsidRDefault="00301A53" w:rsidP="001F2D75">
                  <w:pPr>
                    <w:rPr>
                      <w:rFonts w:ascii="Times New Roman" w:eastAsia="Calibri" w:hAnsi="Times New Roman"/>
                      <w:b/>
                      <w:sz w:val="22"/>
                      <w:szCs w:val="22"/>
                    </w:rPr>
                  </w:pPr>
                  <w:r w:rsidRPr="00790656">
                    <w:rPr>
                      <w:rFonts w:ascii="Times New Roman" w:eastAsia="Calibri" w:hAnsi="Times New Roman"/>
                      <w:b/>
                      <w:sz w:val="22"/>
                      <w:szCs w:val="22"/>
                    </w:rPr>
                    <w:t>Значение показателя</w:t>
                  </w:r>
                </w:p>
              </w:tc>
            </w:tr>
            <w:tr w:rsidR="00301A53" w:rsidRPr="00790656" w:rsidTr="00301A53">
              <w:tc>
                <w:tcPr>
                  <w:tcW w:w="2153" w:type="dxa"/>
                  <w:tcBorders>
                    <w:top w:val="single" w:sz="4" w:space="0" w:color="auto"/>
                    <w:left w:val="single" w:sz="4" w:space="0" w:color="auto"/>
                    <w:bottom w:val="single" w:sz="4" w:space="0" w:color="auto"/>
                    <w:right w:val="single" w:sz="4" w:space="0" w:color="auto"/>
                  </w:tcBorders>
                </w:tcPr>
                <w:p w:rsidR="00301A53" w:rsidRPr="00301A53" w:rsidRDefault="00301A53" w:rsidP="00301A53">
                  <w:pPr>
                    <w:rPr>
                      <w:rFonts w:ascii="Times New Roman" w:eastAsia="Calibri" w:hAnsi="Times New Roman"/>
                      <w:sz w:val="22"/>
                      <w:szCs w:val="22"/>
                    </w:rPr>
                  </w:pPr>
                  <w:r w:rsidRPr="00301A53">
                    <w:rPr>
                      <w:rFonts w:ascii="Times New Roman" w:eastAsia="Calibri" w:hAnsi="Times New Roman"/>
                      <w:sz w:val="22"/>
                      <w:szCs w:val="22"/>
                    </w:rPr>
                    <w:t>Плотность при  20°С , г/ см3</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Поверхностное натяжение при 25°С,мН/м</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 xml:space="preserve">Диапазон кипения ,°С </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Точка вспышки, °С</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рН(10гр./л Н2О)</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Давление паров при 20,°С,мбар</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Температура отмывки, ,°С</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Растворимость в воде</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lastRenderedPageBreak/>
                    <w:t>Концентрация готового раствора,%</w:t>
                  </w:r>
                </w:p>
              </w:tc>
              <w:tc>
                <w:tcPr>
                  <w:tcW w:w="1843" w:type="dxa"/>
                </w:tcPr>
                <w:p w:rsidR="00301A53" w:rsidRPr="00790656" w:rsidRDefault="00301A53" w:rsidP="00301A53">
                  <w:pPr>
                    <w:rPr>
                      <w:rFonts w:ascii="Times New Roman" w:hAnsi="Times New Roman"/>
                      <w:sz w:val="22"/>
                      <w:szCs w:val="22"/>
                    </w:rPr>
                  </w:pPr>
                </w:p>
              </w:tc>
            </w:tr>
            <w:tr w:rsidR="00301A53" w:rsidRPr="00790656" w:rsidTr="00301A53">
              <w:trPr>
                <w:trHeight w:val="329"/>
              </w:trPr>
              <w:tc>
                <w:tcPr>
                  <w:tcW w:w="2153" w:type="dxa"/>
                </w:tcPr>
                <w:p w:rsidR="00301A53" w:rsidRPr="00301A53" w:rsidRDefault="00301A53" w:rsidP="00301A53">
                  <w:pPr>
                    <w:rPr>
                      <w:rFonts w:ascii="Times New Roman" w:eastAsia="Calibri" w:hAnsi="Times New Roman"/>
                      <w:bCs/>
                      <w:sz w:val="22"/>
                      <w:szCs w:val="22"/>
                    </w:rPr>
                  </w:pPr>
                  <w:r w:rsidRPr="00301A53">
                    <w:rPr>
                      <w:rFonts w:ascii="Times New Roman" w:eastAsia="Calibri" w:hAnsi="Times New Roman"/>
                      <w:bCs/>
                      <w:sz w:val="22"/>
                      <w:szCs w:val="22"/>
                    </w:rPr>
                    <w:t>Упаковка</w:t>
                  </w:r>
                </w:p>
              </w:tc>
              <w:tc>
                <w:tcPr>
                  <w:tcW w:w="1843" w:type="dxa"/>
                </w:tcPr>
                <w:p w:rsidR="00301A53" w:rsidRPr="00790656" w:rsidRDefault="00301A53" w:rsidP="00301A53">
                  <w:pPr>
                    <w:rPr>
                      <w:rFonts w:ascii="Times New Roman" w:hAnsi="Times New Roman"/>
                      <w:sz w:val="22"/>
                      <w:szCs w:val="22"/>
                    </w:rPr>
                  </w:pPr>
                </w:p>
              </w:tc>
            </w:tr>
          </w:tbl>
          <w:p w:rsidR="00301A53" w:rsidRPr="00790656" w:rsidRDefault="00301A53" w:rsidP="001F2D75">
            <w:pPr>
              <w:rPr>
                <w:rFonts w:ascii="Times New Roman" w:eastAsia="Calibri" w:hAnsi="Times New Roman"/>
                <w:b/>
                <w:sz w:val="22"/>
                <w:szCs w:val="22"/>
              </w:rPr>
            </w:pPr>
          </w:p>
        </w:tc>
        <w:tc>
          <w:tcPr>
            <w:tcW w:w="2835" w:type="dxa"/>
          </w:tcPr>
          <w:p w:rsidR="00301A53" w:rsidRPr="00B765DF" w:rsidRDefault="00301A53" w:rsidP="001F2D75">
            <w:pPr>
              <w:autoSpaceDE w:val="0"/>
              <w:autoSpaceDN w:val="0"/>
              <w:adjustRightInd w:val="0"/>
              <w:jc w:val="both"/>
              <w:rPr>
                <w:rFonts w:ascii="Times New Roman" w:hAnsi="Times New Roman"/>
                <w:sz w:val="22"/>
                <w:szCs w:val="22"/>
              </w:rPr>
            </w:pPr>
          </w:p>
        </w:tc>
        <w:tc>
          <w:tcPr>
            <w:tcW w:w="1701" w:type="dxa"/>
          </w:tcPr>
          <w:p w:rsidR="00301A53" w:rsidRPr="00B765DF" w:rsidRDefault="00301A53" w:rsidP="001F2D75">
            <w:pPr>
              <w:autoSpaceDE w:val="0"/>
              <w:autoSpaceDN w:val="0"/>
              <w:adjustRightInd w:val="0"/>
              <w:jc w:val="both"/>
              <w:rPr>
                <w:rFonts w:ascii="Times New Roman" w:hAnsi="Times New Roman"/>
                <w:sz w:val="22"/>
                <w:szCs w:val="22"/>
              </w:rPr>
            </w:pPr>
          </w:p>
        </w:tc>
      </w:tr>
    </w:tbl>
    <w:p w:rsidR="001712F7" w:rsidRPr="001712F7" w:rsidRDefault="001712F7" w:rsidP="001712F7">
      <w:pPr>
        <w:widowControl w:val="0"/>
        <w:spacing w:after="0" w:line="240" w:lineRule="auto"/>
        <w:ind w:firstLine="426"/>
        <w:jc w:val="both"/>
        <w:rPr>
          <w:rFonts w:ascii="Times New Roman" w:hAnsi="Times New Roman"/>
          <w:sz w:val="24"/>
          <w:szCs w:val="24"/>
          <w:u w:val="single"/>
        </w:rPr>
      </w:pPr>
      <w:r w:rsidRPr="001712F7">
        <w:rPr>
          <w:rFonts w:ascii="Times New Roman" w:hAnsi="Times New Roman"/>
          <w:sz w:val="24"/>
          <w:szCs w:val="24"/>
          <w:highlight w:val="yellow"/>
          <w:u w:val="single"/>
        </w:rPr>
        <w:t>*Эквивалент продукции не применя</w:t>
      </w:r>
      <w:r>
        <w:rPr>
          <w:rFonts w:ascii="Times New Roman" w:hAnsi="Times New Roman"/>
          <w:sz w:val="24"/>
          <w:szCs w:val="24"/>
          <w:highlight w:val="yellow"/>
          <w:u w:val="single"/>
        </w:rPr>
        <w:t>ется в соответствии с п.10.3.4(а</w:t>
      </w:r>
      <w:r w:rsidRPr="001712F7">
        <w:rPr>
          <w:rFonts w:ascii="Times New Roman" w:hAnsi="Times New Roman"/>
          <w:sz w:val="24"/>
          <w:szCs w:val="24"/>
          <w:highlight w:val="yellow"/>
          <w:u w:val="single"/>
        </w:rPr>
        <w:t>) Положения о закупке товаров, работ, услуг Государственной корпорации по космической деятельности «Роскосмос».</w:t>
      </w:r>
    </w:p>
    <w:p w:rsidR="001F2D75" w:rsidRDefault="001F2D75" w:rsidP="001712F7">
      <w:pPr>
        <w:widowControl w:val="0"/>
        <w:spacing w:after="0"/>
        <w:jc w:val="both"/>
        <w:rPr>
          <w:rFonts w:ascii="Times New Roman" w:eastAsia="Times New Roman" w:hAnsi="Times New Roman"/>
          <w:b/>
          <w:i/>
          <w:sz w:val="22"/>
          <w:szCs w:val="22"/>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F2D75" w:rsidRPr="00B70618" w:rsidRDefault="001F2D75" w:rsidP="001F2D75">
      <w:pPr>
        <w:keepNext/>
        <w:keepLines/>
        <w:suppressAutoHyphens/>
        <w:spacing w:after="0" w:line="240" w:lineRule="auto"/>
        <w:outlineLvl w:val="1"/>
        <w:rPr>
          <w:rFonts w:ascii="Times New Roman" w:hAnsi="Times New Roman"/>
          <w:lang w:eastAsia="ru-RU"/>
        </w:rPr>
      </w:pPr>
    </w:p>
    <w:p w:rsidR="00DF3264" w:rsidRDefault="00DF3264" w:rsidP="00D51554">
      <w:pPr>
        <w:spacing w:before="480" w:after="240"/>
        <w:rPr>
          <w:rFonts w:ascii="Times New Roman" w:hAnsi="Times New Roman"/>
          <w:b/>
          <w:iCs/>
          <w:snapToGrid w:val="0"/>
          <w:sz w:val="24"/>
          <w:szCs w:val="24"/>
        </w:rPr>
        <w:sectPr w:rsidR="00DF3264"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pPr w:leftFromText="180" w:rightFromText="180" w:bottomFromText="200" w:vertAnchor="text" w:horzAnchor="margin" w:tblpXSpec="center" w:tblpY="-24"/>
        <w:tblOverlap w:val="neve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987"/>
        <w:gridCol w:w="959"/>
        <w:gridCol w:w="1590"/>
        <w:gridCol w:w="1635"/>
      </w:tblGrid>
      <w:tr w:rsidR="005411DE" w:rsidRPr="00816D4F" w:rsidTr="005411DE">
        <w:trPr>
          <w:trHeight w:val="841"/>
        </w:trPr>
        <w:tc>
          <w:tcPr>
            <w:tcW w:w="1822" w:type="pct"/>
            <w:tcBorders>
              <w:top w:val="single" w:sz="4" w:space="0" w:color="auto"/>
              <w:left w:val="single" w:sz="4" w:space="0" w:color="auto"/>
              <w:bottom w:val="single" w:sz="4" w:space="0" w:color="auto"/>
              <w:right w:val="single" w:sz="4" w:space="0" w:color="auto"/>
            </w:tcBorders>
            <w:hideMark/>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rPr>
              <w:t>Наименование</w:t>
            </w:r>
          </w:p>
          <w:p w:rsidR="005411DE" w:rsidRPr="005411DE" w:rsidRDefault="005411DE" w:rsidP="005411DE">
            <w:pPr>
              <w:tabs>
                <w:tab w:val="left" w:pos="355"/>
              </w:tabs>
              <w:overflowPunct w:val="0"/>
              <w:autoSpaceDE w:val="0"/>
              <w:autoSpaceDN w:val="0"/>
              <w:adjustRightInd w:val="0"/>
              <w:spacing w:line="230" w:lineRule="exact"/>
              <w:jc w:val="center"/>
              <w:rPr>
                <w:rFonts w:ascii="Times New Roman" w:eastAsia="Calibri" w:hAnsi="Times New Roman"/>
                <w:b/>
                <w:color w:val="000000"/>
                <w:spacing w:val="-6"/>
                <w:sz w:val="24"/>
                <w:szCs w:val="24"/>
              </w:rPr>
            </w:pPr>
            <w:r w:rsidRPr="005411DE">
              <w:rPr>
                <w:rFonts w:ascii="Times New Roman" w:eastAsia="Calibri" w:hAnsi="Times New Roman"/>
                <w:b/>
                <w:color w:val="000000"/>
                <w:spacing w:val="-6"/>
                <w:sz w:val="24"/>
                <w:szCs w:val="24"/>
              </w:rPr>
              <w:t>Товара</w:t>
            </w:r>
          </w:p>
        </w:tc>
        <w:tc>
          <w:tcPr>
            <w:tcW w:w="1023"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b/>
                <w:color w:val="000000"/>
                <w:spacing w:val="-6"/>
                <w:sz w:val="24"/>
                <w:szCs w:val="24"/>
              </w:rPr>
            </w:pPr>
            <w:r w:rsidRPr="005411DE">
              <w:rPr>
                <w:rFonts w:ascii="Times New Roman" w:hAnsi="Times New Roman"/>
                <w:b/>
                <w:color w:val="000000"/>
                <w:spacing w:val="-6"/>
                <w:sz w:val="24"/>
                <w:szCs w:val="24"/>
              </w:rPr>
              <w:t>Страна происхождения</w:t>
            </w:r>
          </w:p>
        </w:tc>
        <w:tc>
          <w:tcPr>
            <w:tcW w:w="494"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rPr>
              <w:t>Кол-во, л.</w:t>
            </w:r>
          </w:p>
        </w:tc>
        <w:tc>
          <w:tcPr>
            <w:tcW w:w="819"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vertAlign w:val="superscript"/>
              </w:rPr>
              <w:t>1</w:t>
            </w:r>
            <w:r w:rsidRPr="005411DE">
              <w:rPr>
                <w:rFonts w:ascii="Times New Roman" w:eastAsia="Calibri" w:hAnsi="Times New Roman"/>
                <w:b/>
                <w:color w:val="000000"/>
                <w:spacing w:val="-6"/>
                <w:sz w:val="24"/>
                <w:szCs w:val="24"/>
              </w:rPr>
              <w:t xml:space="preserve">Цена, </w:t>
            </w:r>
            <w:r w:rsidRPr="005411DE">
              <w:rPr>
                <w:rFonts w:ascii="Times New Roman" w:eastAsia="Calibri" w:hAnsi="Times New Roman"/>
                <w:b/>
                <w:sz w:val="24"/>
                <w:szCs w:val="24"/>
                <w:lang w:val="en-US"/>
              </w:rPr>
              <w:t>EUR</w:t>
            </w:r>
          </w:p>
          <w:p w:rsidR="005411DE" w:rsidRPr="005411DE" w:rsidRDefault="005411DE" w:rsidP="005411DE">
            <w:pPr>
              <w:tabs>
                <w:tab w:val="left" w:pos="355"/>
                <w:tab w:val="center" w:pos="589"/>
              </w:tabs>
              <w:overflowPunct w:val="0"/>
              <w:autoSpaceDE w:val="0"/>
              <w:autoSpaceDN w:val="0"/>
              <w:adjustRightInd w:val="0"/>
              <w:spacing w:line="230" w:lineRule="exact"/>
              <w:jc w:val="center"/>
              <w:rPr>
                <w:rFonts w:ascii="Times New Roman" w:hAnsi="Times New Roman"/>
                <w:b/>
                <w:color w:val="000000"/>
                <w:spacing w:val="-6"/>
                <w:sz w:val="24"/>
                <w:szCs w:val="24"/>
              </w:rPr>
            </w:pPr>
          </w:p>
        </w:tc>
        <w:tc>
          <w:tcPr>
            <w:tcW w:w="842"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spacing w:line="230" w:lineRule="exact"/>
              <w:jc w:val="center"/>
              <w:rPr>
                <w:rFonts w:ascii="Times New Roman" w:hAnsi="Times New Roman"/>
                <w:b/>
                <w:color w:val="000000"/>
                <w:spacing w:val="-6"/>
                <w:sz w:val="24"/>
                <w:szCs w:val="24"/>
              </w:rPr>
            </w:pPr>
            <w:r w:rsidRPr="005411DE">
              <w:rPr>
                <w:rFonts w:ascii="Times New Roman" w:eastAsia="Calibri" w:hAnsi="Times New Roman"/>
                <w:b/>
                <w:color w:val="000000"/>
                <w:spacing w:val="-6"/>
                <w:sz w:val="24"/>
                <w:szCs w:val="24"/>
                <w:vertAlign w:val="superscript"/>
              </w:rPr>
              <w:t>1</w:t>
            </w:r>
            <w:r w:rsidRPr="005411DE">
              <w:rPr>
                <w:rFonts w:ascii="Times New Roman" w:eastAsia="Calibri" w:hAnsi="Times New Roman"/>
                <w:b/>
                <w:color w:val="000000"/>
                <w:spacing w:val="-6"/>
                <w:sz w:val="24"/>
                <w:szCs w:val="24"/>
              </w:rPr>
              <w:t xml:space="preserve">Сумма, </w:t>
            </w:r>
            <w:r w:rsidRPr="005411DE">
              <w:rPr>
                <w:rFonts w:ascii="Times New Roman" w:eastAsia="Calibri" w:hAnsi="Times New Roman"/>
                <w:b/>
                <w:sz w:val="24"/>
                <w:szCs w:val="24"/>
                <w:lang w:val="en-US"/>
              </w:rPr>
              <w:t>EUR</w:t>
            </w:r>
          </w:p>
          <w:p w:rsidR="005411DE" w:rsidRPr="005411DE" w:rsidRDefault="005411DE" w:rsidP="005411DE">
            <w:pPr>
              <w:tabs>
                <w:tab w:val="left" w:pos="355"/>
              </w:tabs>
              <w:spacing w:line="230" w:lineRule="exact"/>
              <w:jc w:val="center"/>
              <w:rPr>
                <w:rFonts w:ascii="Times New Roman" w:eastAsia="Calibri" w:hAnsi="Times New Roman"/>
                <w:b/>
                <w:color w:val="000000"/>
                <w:spacing w:val="-6"/>
                <w:sz w:val="24"/>
                <w:szCs w:val="24"/>
                <w:lang w:val="en-US"/>
              </w:rPr>
            </w:pPr>
          </w:p>
        </w:tc>
      </w:tr>
      <w:tr w:rsidR="005411DE" w:rsidRPr="00AA21D5" w:rsidTr="005411DE">
        <w:trPr>
          <w:trHeight w:val="991"/>
        </w:trPr>
        <w:tc>
          <w:tcPr>
            <w:tcW w:w="1822" w:type="pct"/>
            <w:tcBorders>
              <w:top w:val="single" w:sz="4" w:space="0" w:color="auto"/>
              <w:left w:val="single" w:sz="4" w:space="0" w:color="auto"/>
              <w:bottom w:val="single" w:sz="4" w:space="0" w:color="auto"/>
              <w:right w:val="single" w:sz="4" w:space="0" w:color="auto"/>
            </w:tcBorders>
            <w:vAlign w:val="center"/>
            <w:hideMark/>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eastAsia="Calibri" w:hAnsi="Times New Roman"/>
                <w:sz w:val="24"/>
                <w:szCs w:val="24"/>
              </w:rPr>
            </w:pPr>
            <w:r w:rsidRPr="005411DE">
              <w:rPr>
                <w:rFonts w:ascii="Times New Roman" w:eastAsia="Calibri" w:hAnsi="Times New Roman"/>
                <w:sz w:val="24"/>
                <w:szCs w:val="24"/>
              </w:rPr>
              <w:t xml:space="preserve">ГИДРОНОЛ В20 жидкость для отмывки печатных узлов, концентрат </w:t>
            </w:r>
          </w:p>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sidRPr="005411DE">
              <w:rPr>
                <w:rFonts w:ascii="Times New Roman" w:eastAsia="Calibri" w:hAnsi="Times New Roman"/>
                <w:sz w:val="24"/>
                <w:szCs w:val="24"/>
              </w:rPr>
              <w:t>( канистра 20л.)</w:t>
            </w:r>
          </w:p>
        </w:tc>
        <w:tc>
          <w:tcPr>
            <w:tcW w:w="1023" w:type="pct"/>
            <w:tcBorders>
              <w:top w:val="single" w:sz="4" w:space="0" w:color="auto"/>
              <w:left w:val="single" w:sz="4" w:space="0" w:color="auto"/>
              <w:bottom w:val="single" w:sz="4" w:space="0" w:color="auto"/>
              <w:right w:val="single" w:sz="4" w:space="0" w:color="auto"/>
            </w:tcBorders>
            <w:vAlign w:val="center"/>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sidRPr="005411DE">
              <w:rPr>
                <w:rFonts w:ascii="Times New Roman" w:hAnsi="Times New Roman"/>
                <w:color w:val="000000"/>
                <w:spacing w:val="-6"/>
                <w:sz w:val="24"/>
                <w:szCs w:val="24"/>
              </w:rPr>
              <w:t>Россия</w:t>
            </w:r>
          </w:p>
        </w:tc>
        <w:tc>
          <w:tcPr>
            <w:tcW w:w="494" w:type="pct"/>
            <w:tcBorders>
              <w:top w:val="single" w:sz="4" w:space="0" w:color="auto"/>
              <w:left w:val="single" w:sz="4" w:space="0" w:color="auto"/>
              <w:bottom w:val="single" w:sz="4" w:space="0" w:color="auto"/>
              <w:right w:val="single" w:sz="4" w:space="0" w:color="auto"/>
            </w:tcBorders>
            <w:vAlign w:val="center"/>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r>
              <w:rPr>
                <w:rFonts w:ascii="Times New Roman" w:eastAsia="Calibri" w:hAnsi="Times New Roman"/>
                <w:color w:val="000000"/>
                <w:spacing w:val="-6"/>
                <w:sz w:val="24"/>
                <w:szCs w:val="24"/>
              </w:rPr>
              <w:t>100</w:t>
            </w:r>
          </w:p>
        </w:tc>
        <w:tc>
          <w:tcPr>
            <w:tcW w:w="819" w:type="pct"/>
            <w:tcBorders>
              <w:top w:val="single" w:sz="4" w:space="0" w:color="auto"/>
              <w:left w:val="single" w:sz="4" w:space="0" w:color="auto"/>
              <w:bottom w:val="single" w:sz="4" w:space="0" w:color="auto"/>
              <w:right w:val="single" w:sz="4" w:space="0" w:color="auto"/>
            </w:tcBorders>
            <w:vAlign w:val="center"/>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c>
          <w:tcPr>
            <w:tcW w:w="842" w:type="pct"/>
            <w:tcBorders>
              <w:top w:val="single" w:sz="4" w:space="0" w:color="auto"/>
              <w:left w:val="single" w:sz="4" w:space="0" w:color="auto"/>
              <w:bottom w:val="single" w:sz="4" w:space="0" w:color="auto"/>
              <w:right w:val="single" w:sz="4" w:space="0" w:color="auto"/>
            </w:tcBorders>
          </w:tcPr>
          <w:p w:rsidR="005411DE" w:rsidRPr="005411DE" w:rsidRDefault="005411DE" w:rsidP="005411DE">
            <w:pPr>
              <w:tabs>
                <w:tab w:val="left" w:pos="355"/>
              </w:tabs>
              <w:overflowPunct w:val="0"/>
              <w:autoSpaceDE w:val="0"/>
              <w:autoSpaceDN w:val="0"/>
              <w:adjustRightInd w:val="0"/>
              <w:spacing w:line="230" w:lineRule="exact"/>
              <w:jc w:val="center"/>
              <w:rPr>
                <w:rFonts w:ascii="Times New Roman" w:hAnsi="Times New Roman"/>
                <w:color w:val="000000"/>
                <w:spacing w:val="-6"/>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w:t>
      </w:r>
      <w:r w:rsidR="00594F39">
        <w:rPr>
          <w:rFonts w:ascii="Times New Roman" w:hAnsi="Times New Roman"/>
          <w:b/>
          <w:sz w:val="24"/>
          <w:szCs w:val="24"/>
        </w:rPr>
        <w:t>евро</w:t>
      </w:r>
      <w:bookmarkStart w:id="40" w:name="_GoBack"/>
      <w:bookmarkEnd w:id="40"/>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5411DE"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63F" w:rsidRDefault="001B563F" w:rsidP="00BE4551">
      <w:pPr>
        <w:spacing w:after="0" w:line="240" w:lineRule="auto"/>
      </w:pPr>
      <w:r>
        <w:separator/>
      </w:r>
    </w:p>
  </w:endnote>
  <w:endnote w:type="continuationSeparator" w:id="0">
    <w:p w:rsidR="001B563F" w:rsidRDefault="001B563F" w:rsidP="00BE4551">
      <w:pPr>
        <w:spacing w:after="0" w:line="240" w:lineRule="auto"/>
      </w:pPr>
      <w:r>
        <w:continuationSeparator/>
      </w:r>
    </w:p>
  </w:endnote>
  <w:endnote w:type="continuationNotice" w:id="1">
    <w:p w:rsidR="001B563F" w:rsidRDefault="001B56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1B563F" w:rsidRDefault="001B563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B563F" w:rsidRDefault="001B563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1B563F" w:rsidRDefault="001B563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94F3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B563F" w:rsidRDefault="001B563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B563F" w:rsidRPr="00C408FB" w:rsidRDefault="001B563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94F3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1B563F" w:rsidRPr="00CA0F23" w:rsidRDefault="001B563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94F39">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32691D" w:rsidRDefault="001B563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63F" w:rsidRDefault="001B563F" w:rsidP="00BE4551">
      <w:pPr>
        <w:spacing w:after="0" w:line="240" w:lineRule="auto"/>
      </w:pPr>
      <w:r>
        <w:separator/>
      </w:r>
    </w:p>
  </w:footnote>
  <w:footnote w:type="continuationSeparator" w:id="0">
    <w:p w:rsidR="001B563F" w:rsidRDefault="001B563F" w:rsidP="00BE4551">
      <w:pPr>
        <w:spacing w:after="0" w:line="240" w:lineRule="auto"/>
      </w:pPr>
      <w:r>
        <w:continuationSeparator/>
      </w:r>
    </w:p>
  </w:footnote>
  <w:footnote w:type="continuationNotice" w:id="1">
    <w:p w:rsidR="001B563F" w:rsidRDefault="001B563F">
      <w:pPr>
        <w:spacing w:after="0" w:line="240" w:lineRule="auto"/>
      </w:pPr>
    </w:p>
  </w:footnote>
  <w:footnote w:id="2">
    <w:p w:rsidR="001B563F" w:rsidRDefault="001B563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63F" w:rsidRPr="00A234A7" w:rsidRDefault="001B563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6"/>
  </w:num>
  <w:num w:numId="4">
    <w:abstractNumId w:val="27"/>
  </w:num>
  <w:num w:numId="5">
    <w:abstractNumId w:val="22"/>
  </w:num>
  <w:num w:numId="6">
    <w:abstractNumId w:val="25"/>
  </w:num>
  <w:num w:numId="7">
    <w:abstractNumId w:val="31"/>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C136A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E5F90-FE2B-40D3-A85C-59D04DB0D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35</Pages>
  <Words>13465</Words>
  <Characters>76751</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93</cp:revision>
  <cp:lastPrinted>2024-07-17T10:54:00Z</cp:lastPrinted>
  <dcterms:created xsi:type="dcterms:W3CDTF">2022-10-13T07:14:00Z</dcterms:created>
  <dcterms:modified xsi:type="dcterms:W3CDTF">2024-08-01T09:19:00Z</dcterms:modified>
</cp:coreProperties>
</file>