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proofErr w:type="gramStart"/>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w:t>
      </w:r>
      <w:proofErr w:type="gramEnd"/>
      <w:r w:rsidR="00BB4799" w:rsidRPr="004E4F42">
        <w:rPr>
          <w:rFonts w:ascii="Times New Roman" w:hAnsi="Times New Roman" w:cs="Times New Roman"/>
          <w:sz w:val="24"/>
          <w:szCs w:val="24"/>
        </w:rPr>
        <w:t>____»____________________2023</w:t>
      </w:r>
      <w:r w:rsidR="00793F92" w:rsidRPr="004E4F42">
        <w:rPr>
          <w:rFonts w:ascii="Times New Roman" w:hAnsi="Times New Roman" w:cs="Times New Roman"/>
          <w:sz w:val="24"/>
          <w:szCs w:val="24"/>
        </w:rPr>
        <w:t>г</w:t>
      </w:r>
    </w:p>
    <w:p w:rsidR="004E4F42" w:rsidRDefault="004E4F42" w:rsidP="00394385">
      <w:pPr>
        <w:ind w:firstLine="708"/>
        <w:jc w:val="both"/>
        <w:rPr>
          <w:rFonts w:ascii="Times New Roman" w:hAnsi="Times New Roman" w:cs="Times New Roman"/>
          <w:b/>
          <w:sz w:val="24"/>
          <w:szCs w:val="24"/>
          <w:lang w:val="x-none"/>
        </w:rPr>
      </w:pP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№1</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C03CCA">
        <w:rPr>
          <w:rFonts w:ascii="Times New Roman" w:hAnsi="Times New Roman" w:cs="Times New Roman"/>
          <w:sz w:val="24"/>
          <w:szCs w:val="24"/>
        </w:rPr>
        <w:t>химические материалы</w:t>
      </w:r>
      <w:r w:rsidR="0057091B">
        <w:rPr>
          <w:rFonts w:ascii="Times New Roman" w:hAnsi="Times New Roman" w:cs="Times New Roman"/>
          <w:sz w:val="24"/>
          <w:szCs w:val="24"/>
        </w:rPr>
        <w:t xml:space="preserve"> </w:t>
      </w:r>
      <w:r w:rsidRPr="004E4F42">
        <w:rPr>
          <w:rFonts w:ascii="Times New Roman" w:hAnsi="Times New Roman" w:cs="Times New Roman"/>
          <w:sz w:val="24"/>
          <w:szCs w:val="24"/>
        </w:rPr>
        <w:t>(далее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394385" w:rsidRPr="004E4F42" w:rsidRDefault="00394385" w:rsidP="0039438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Цена До</w:t>
      </w:r>
      <w:r w:rsidR="0003753C" w:rsidRPr="004E4F42">
        <w:rPr>
          <w:rFonts w:ascii="Times New Roman" w:hAnsi="Times New Roman" w:cs="Times New Roman"/>
          <w:sz w:val="24"/>
          <w:szCs w:val="24"/>
        </w:rPr>
        <w:t>говора составляет</w:t>
      </w:r>
      <w:r w:rsidR="006C6C01"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_______________________________</w:t>
      </w:r>
      <w:r w:rsidR="00B82B98" w:rsidRPr="004E4F42">
        <w:rPr>
          <w:rFonts w:ascii="Times New Roman" w:hAnsi="Times New Roman" w:cs="Times New Roman"/>
          <w:sz w:val="24"/>
          <w:szCs w:val="24"/>
        </w:rPr>
        <w:fldChar w:fldCharType="begin">
          <w:ffData>
            <w:name w:val="Валюта"/>
            <w:enabled/>
            <w:calcOnExit w:val="0"/>
            <w:textInput>
              <w:default w:val="Валюта"/>
            </w:textInput>
          </w:ffData>
        </w:fldChar>
      </w:r>
      <w:bookmarkStart w:id="3" w:name="Валюта"/>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3"/>
      <w:r w:rsidRPr="004E4F42">
        <w:rPr>
          <w:rFonts w:ascii="Times New Roman" w:hAnsi="Times New Roman" w:cs="Times New Roman"/>
          <w:sz w:val="24"/>
          <w:szCs w:val="24"/>
        </w:rPr>
        <w:t>, в том числе НДС по ставке _</w:t>
      </w:r>
      <w:r w:rsidR="0003753C" w:rsidRPr="004E4F42">
        <w:rPr>
          <w:rFonts w:ascii="Times New Roman" w:hAnsi="Times New Roman" w:cs="Times New Roman"/>
          <w:sz w:val="24"/>
          <w:szCs w:val="24"/>
        </w:rPr>
        <w:t>_______ в размере</w:t>
      </w:r>
      <w:r w:rsidR="00793F92" w:rsidRPr="004E4F42">
        <w:rPr>
          <w:rFonts w:ascii="Times New Roman" w:hAnsi="Times New Roman" w:cs="Times New Roman"/>
          <w:sz w:val="24"/>
          <w:szCs w:val="24"/>
        </w:rPr>
        <w:t>___________________________________</w:t>
      </w:r>
      <w:r w:rsidR="00B82B98" w:rsidRPr="004E4F42">
        <w:rPr>
          <w:rFonts w:ascii="Times New Roman" w:hAnsi="Times New Roman" w:cs="Times New Roman"/>
          <w:sz w:val="24"/>
          <w:szCs w:val="24"/>
        </w:rPr>
        <w:fldChar w:fldCharType="begin">
          <w:ffData>
            <w:name w:val="Валюта2"/>
            <w:enabled/>
            <w:calcOnExit w:val="0"/>
            <w:textInput>
              <w:default w:val="Валюта"/>
            </w:textInput>
          </w:ffData>
        </w:fldChar>
      </w:r>
      <w:bookmarkStart w:id="4" w:name="Валюта2"/>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Заказчик не обязан приобретать Товар на указанную сумму. </w:t>
      </w:r>
    </w:p>
    <w:p w:rsidR="00736895" w:rsidRPr="004E4F42" w:rsidRDefault="00736895" w:rsidP="0073689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1A3ACB" w:rsidRPr="004E4F42" w:rsidRDefault="001A3ACB"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w:t>
      </w:r>
      <w:r w:rsidRPr="004E4F42">
        <w:rPr>
          <w:rFonts w:ascii="Times New Roman" w:hAnsi="Times New Roman" w:cs="Times New Roman"/>
          <w:sz w:val="24"/>
          <w:szCs w:val="24"/>
        </w:rPr>
        <w:lastRenderedPageBreak/>
        <w:t xml:space="preserve">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394385" w:rsidRPr="004E4F42" w:rsidRDefault="001A3ACB" w:rsidP="001A3ACB">
      <w:pPr>
        <w:spacing w:after="160" w:line="259" w:lineRule="auto"/>
        <w:ind w:left="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2.3. </w:t>
      </w:r>
      <w:r w:rsidR="00394385" w:rsidRPr="004E4F42">
        <w:rPr>
          <w:rFonts w:ascii="Times New Roman" w:hAnsi="Times New Roman" w:cs="Times New Roman"/>
          <w:sz w:val="24"/>
          <w:szCs w:val="24"/>
        </w:rPr>
        <w:t xml:space="preserve">Оплата Товара производится в рублях. </w:t>
      </w:r>
    </w:p>
    <w:p w:rsidR="00394385" w:rsidRPr="004E4F42" w:rsidRDefault="00533669" w:rsidP="00BB4799">
      <w:p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4E4F42">
        <w:rPr>
          <w:rFonts w:ascii="Times New Roman" w:hAnsi="Times New Roman" w:cs="Times New Roman"/>
          <w:sz w:val="24"/>
          <w:szCs w:val="24"/>
        </w:rPr>
        <w:t xml:space="preserve">2.4. </w:t>
      </w:r>
      <w:r w:rsidR="00394385" w:rsidRPr="004E4F42">
        <w:rPr>
          <w:rFonts w:ascii="Times New Roman" w:hAnsi="Times New Roman" w:cs="Times New Roman"/>
          <w:sz w:val="24"/>
          <w:szCs w:val="24"/>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E67553" w:rsidRPr="004E4F42">
        <w:rPr>
          <w:rFonts w:ascii="Times New Roman" w:hAnsi="Times New Roman" w:cs="Times New Roman"/>
          <w:sz w:val="24"/>
          <w:szCs w:val="24"/>
        </w:rPr>
        <w:t xml:space="preserve">7 </w:t>
      </w:r>
      <w:r w:rsidR="00394385" w:rsidRPr="004E4F42">
        <w:rPr>
          <w:rFonts w:ascii="Times New Roman" w:hAnsi="Times New Roman" w:cs="Times New Roman"/>
          <w:sz w:val="24"/>
          <w:szCs w:val="24"/>
        </w:rPr>
        <w:t>(</w:t>
      </w:r>
      <w:r w:rsidR="00E67553" w:rsidRPr="004E4F42">
        <w:rPr>
          <w:rFonts w:ascii="Times New Roman" w:hAnsi="Times New Roman" w:cs="Times New Roman"/>
          <w:sz w:val="24"/>
          <w:szCs w:val="24"/>
        </w:rPr>
        <w:t>Семи</w:t>
      </w:r>
      <w:r w:rsidR="00394385" w:rsidRPr="004E4F42">
        <w:rPr>
          <w:rFonts w:ascii="Times New Roman" w:hAnsi="Times New Roman" w:cs="Times New Roman"/>
          <w:sz w:val="24"/>
          <w:szCs w:val="24"/>
        </w:rPr>
        <w:t>) дней после подписания Сторонами товарной накладной в отношении соответствующей партии.</w:t>
      </w:r>
    </w:p>
    <w:p w:rsidR="00394385" w:rsidRPr="00533669" w:rsidRDefault="00533669" w:rsidP="0053366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bookmarkStart w:id="5" w:name="_GoBack"/>
      <w:bookmarkEnd w:id="5"/>
      <w:r>
        <w:rPr>
          <w:rFonts w:ascii="Times New Roman" w:hAnsi="Times New Roman" w:cs="Times New Roman"/>
          <w:sz w:val="24"/>
          <w:szCs w:val="24"/>
        </w:rPr>
        <w:t xml:space="preserve"> </w:t>
      </w:r>
      <w:r w:rsidR="001A3ACB" w:rsidRPr="00533669">
        <w:rPr>
          <w:rFonts w:ascii="Times New Roman" w:hAnsi="Times New Roman" w:cs="Times New Roman"/>
          <w:sz w:val="24"/>
          <w:szCs w:val="24"/>
        </w:rPr>
        <w:t xml:space="preserve">2.5. </w:t>
      </w:r>
      <w:r w:rsidR="00394385" w:rsidRPr="00533669">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533669">
        <w:rPr>
          <w:rFonts w:ascii="Times New Roman" w:hAnsi="Times New Roman" w:cs="Times New Roman"/>
          <w:i/>
          <w:sz w:val="24"/>
          <w:szCs w:val="24"/>
        </w:rPr>
        <w:t xml:space="preserve"> </w:t>
      </w:r>
      <w:r w:rsidR="00394385" w:rsidRPr="00533669">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533669">
        <w:rPr>
          <w:rFonts w:ascii="Times New Roman" w:hAnsi="Times New Roman" w:cs="Times New Roman"/>
          <w:sz w:val="24"/>
          <w:szCs w:val="24"/>
        </w:rPr>
        <w:t>не уведомления</w:t>
      </w:r>
      <w:r w:rsidR="00394385" w:rsidRPr="00533669">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Pr="004E4F42"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394385" w:rsidRPr="004E4F42" w:rsidRDefault="00394385" w:rsidP="001A3ACB">
      <w:pPr>
        <w:pStyle w:val="a3"/>
        <w:numPr>
          <w:ilvl w:val="1"/>
          <w:numId w:val="2"/>
        </w:numPr>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Поставка Товара должна осуществляться </w:t>
      </w:r>
      <w:r w:rsidRPr="00FF4EC8">
        <w:rPr>
          <w:rFonts w:ascii="Times New Roman" w:hAnsi="Times New Roman" w:cs="Times New Roman"/>
          <w:sz w:val="24"/>
          <w:szCs w:val="24"/>
        </w:rPr>
        <w:t>в течение</w:t>
      </w:r>
      <w:r w:rsidR="00260B36" w:rsidRPr="00FF4EC8">
        <w:rPr>
          <w:rFonts w:ascii="Times New Roman" w:hAnsi="Times New Roman" w:cs="Times New Roman"/>
          <w:sz w:val="24"/>
          <w:szCs w:val="24"/>
        </w:rPr>
        <w:t xml:space="preserve"> </w:t>
      </w:r>
      <w:r w:rsidR="00FF4EC8" w:rsidRPr="00FF4EC8">
        <w:rPr>
          <w:rFonts w:ascii="Times New Roman" w:eastAsia="Calibri" w:hAnsi="Times New Roman" w:cs="Times New Roman"/>
          <w:sz w:val="24"/>
          <w:szCs w:val="24"/>
        </w:rPr>
        <w:t xml:space="preserve">10 рабочих дней с даты заключения Договора.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8E2958">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6" w:history="1">
        <w:r w:rsidR="00FF4EC8" w:rsidRPr="00B56946">
          <w:rPr>
            <w:rStyle w:val="a7"/>
            <w:rFonts w:ascii="Times New Roman" w:hAnsi="Times New Roman" w:cs="Times New Roman"/>
            <w:sz w:val="24"/>
            <w:szCs w:val="24"/>
            <w:lang w:val="en-US"/>
          </w:rPr>
          <w:t>snab</w:t>
        </w:r>
        <w:r w:rsidR="00FF4EC8" w:rsidRPr="00B56946">
          <w:rPr>
            <w:rStyle w:val="a7"/>
            <w:rFonts w:ascii="Times New Roman" w:hAnsi="Times New Roman" w:cs="Times New Roman"/>
            <w:sz w:val="24"/>
            <w:szCs w:val="24"/>
          </w:rPr>
          <w:t>@</w:t>
        </w:r>
        <w:r w:rsidR="00FF4EC8" w:rsidRPr="00B56946">
          <w:rPr>
            <w:rStyle w:val="a7"/>
            <w:rFonts w:ascii="Times New Roman" w:hAnsi="Times New Roman" w:cs="Times New Roman"/>
            <w:sz w:val="24"/>
            <w:szCs w:val="24"/>
            <w:lang w:val="en-US"/>
          </w:rPr>
          <w:t>npoa</w:t>
        </w:r>
        <w:r w:rsidR="00FF4EC8" w:rsidRPr="00B56946">
          <w:rPr>
            <w:rStyle w:val="a7"/>
            <w:rFonts w:ascii="Times New Roman" w:hAnsi="Times New Roman" w:cs="Times New Roman"/>
            <w:sz w:val="24"/>
            <w:szCs w:val="24"/>
          </w:rPr>
          <w:t>.</w:t>
        </w:r>
        <w:proofErr w:type="spellStart"/>
        <w:r w:rsidR="00FF4EC8" w:rsidRPr="00B56946">
          <w:rPr>
            <w:rStyle w:val="a7"/>
            <w:rFonts w:ascii="Times New Roman" w:hAnsi="Times New Roman" w:cs="Times New Roman"/>
            <w:sz w:val="24"/>
            <w:szCs w:val="24"/>
            <w:lang w:val="en-US"/>
          </w:rPr>
          <w:t>ru</w:t>
        </w:r>
        <w:proofErr w:type="spellEnd"/>
      </w:hyperlink>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w:t>
      </w:r>
      <w:r w:rsidR="00394385" w:rsidRPr="004E4F42">
        <w:rPr>
          <w:rFonts w:ascii="Times New Roman" w:hAnsi="Times New Roman" w:cs="Times New Roman"/>
          <w:sz w:val="24"/>
          <w:szCs w:val="24"/>
        </w:rPr>
        <w:lastRenderedPageBreak/>
        <w:t>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720801" w:rsidRPr="00FF4EC8"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Товар должен быть исправным, новым, не бывшим в употреблении. Товар должен соответствовать требованиям</w:t>
      </w:r>
      <w:r w:rsidR="005C094D" w:rsidRPr="004E4F42">
        <w:rPr>
          <w:sz w:val="24"/>
          <w:szCs w:val="24"/>
        </w:rPr>
        <w:t xml:space="preserve"> </w:t>
      </w:r>
      <w:r w:rsidR="00FF4EC8" w:rsidRPr="00FF4EC8">
        <w:rPr>
          <w:rFonts w:ascii="Times New Roman" w:eastAsia="Calibri" w:hAnsi="Times New Roman" w:cs="Times New Roman"/>
          <w:sz w:val="24"/>
          <w:szCs w:val="24"/>
          <w:lang w:eastAsia="ru-RU"/>
        </w:rPr>
        <w:t xml:space="preserve">ГОСТ 83-79; ГОСТ 55064-2012; 6344-73; 4461-77; 4204-77; 9805-84 </w:t>
      </w:r>
      <w:r w:rsidR="00FF4EC8" w:rsidRPr="00FF4EC8">
        <w:rPr>
          <w:rFonts w:ascii="Times New Roman" w:eastAsia="Calibri" w:hAnsi="Times New Roman" w:cs="Times New Roman"/>
          <w:sz w:val="24"/>
          <w:szCs w:val="24"/>
        </w:rPr>
        <w:t>по каждому виду Товара</w:t>
      </w:r>
      <w:r w:rsidR="00FF4EC8">
        <w:rPr>
          <w:rFonts w:ascii="Times New Roman" w:eastAsia="Calibri" w:hAnsi="Times New Roman" w:cs="Times New Roman"/>
          <w:sz w:val="24"/>
          <w:szCs w:val="24"/>
        </w:rPr>
        <w:t>.</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B5071A" w:rsidRPr="004E4F42">
        <w:rPr>
          <w:rFonts w:ascii="Times New Roman" w:hAnsi="Times New Roman" w:cs="Times New Roman"/>
          <w:sz w:val="24"/>
          <w:szCs w:val="24"/>
        </w:rPr>
        <w:t xml:space="preserve">в соответствии </w:t>
      </w:r>
      <w:r w:rsidR="00B5071A" w:rsidRPr="00FF4EC8">
        <w:rPr>
          <w:rFonts w:ascii="Times New Roman" w:hAnsi="Times New Roman" w:cs="Times New Roman"/>
          <w:sz w:val="24"/>
          <w:szCs w:val="24"/>
        </w:rPr>
        <w:t xml:space="preserve">с </w:t>
      </w:r>
      <w:r w:rsidR="00FF4EC8" w:rsidRPr="00FF4EC8">
        <w:rPr>
          <w:rFonts w:ascii="Times New Roman" w:eastAsia="Calibri" w:hAnsi="Times New Roman" w:cs="Times New Roman"/>
          <w:sz w:val="24"/>
          <w:szCs w:val="24"/>
          <w:lang w:eastAsia="ru-RU"/>
        </w:rPr>
        <w:t xml:space="preserve">ГОСТ 83-79; ГОСТ 55064-2012; 6344-73; 4461-77; 4204-77; 9805-84 </w:t>
      </w:r>
      <w:r w:rsidR="00FF4EC8" w:rsidRPr="00FF4EC8">
        <w:rPr>
          <w:rFonts w:ascii="Times New Roman" w:eastAsia="Calibri" w:hAnsi="Times New Roman" w:cs="Times New Roman"/>
          <w:sz w:val="24"/>
          <w:szCs w:val="24"/>
        </w:rPr>
        <w:t>по каждому виду Товара</w:t>
      </w:r>
      <w:r w:rsidR="00260B36" w:rsidRPr="00FF4EC8">
        <w:rPr>
          <w:rFonts w:ascii="Times New Roman" w:hAnsi="Times New Roman" w:cs="Times New Roman"/>
          <w:sz w:val="24"/>
          <w:szCs w:val="24"/>
        </w:rPr>
        <w:t>.</w:t>
      </w:r>
      <w:r w:rsidR="00B5071A"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55386B" w:rsidRDefault="0055386B" w:rsidP="00B5071A">
      <w:pPr>
        <w:ind w:firstLine="708"/>
        <w:contextualSpacing/>
        <w:jc w:val="both"/>
        <w:rPr>
          <w:rFonts w:ascii="Times New Roman" w:hAnsi="Times New Roman" w:cs="Times New Roman"/>
          <w:sz w:val="24"/>
          <w:szCs w:val="24"/>
        </w:rPr>
      </w:pPr>
    </w:p>
    <w:p w:rsidR="004E4F42" w:rsidRPr="004E4F42" w:rsidRDefault="004E4F42" w:rsidP="00B5071A">
      <w:pPr>
        <w:ind w:firstLine="708"/>
        <w:contextualSpacing/>
        <w:jc w:val="both"/>
        <w:rPr>
          <w:rFonts w:ascii="Times New Roman" w:hAnsi="Times New Roman" w:cs="Times New Roman"/>
          <w:sz w:val="24"/>
          <w:szCs w:val="24"/>
        </w:rPr>
      </w:pP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lastRenderedPageBreak/>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4E4F42"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Сторон</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w:t>
      </w:r>
      <w:r w:rsidRPr="004E4F42">
        <w:rPr>
          <w:rFonts w:ascii="Times New Roman" w:hAnsi="Times New Roman" w:cs="Times New Roman"/>
          <w:sz w:val="24"/>
          <w:szCs w:val="24"/>
        </w:rPr>
        <w:lastRenderedPageBreak/>
        <w:t>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5386B" w:rsidRPr="004E4F42" w:rsidRDefault="0055386B" w:rsidP="0055386B">
      <w:pPr>
        <w:spacing w:after="160" w:line="259" w:lineRule="auto"/>
        <w:ind w:left="709"/>
        <w:contextualSpacing/>
        <w:jc w:val="both"/>
        <w:rPr>
          <w:rFonts w:ascii="Times New Roman" w:hAnsi="Times New Roman" w:cs="Times New Roman"/>
          <w:i/>
          <w:sz w:val="24"/>
          <w:szCs w:val="24"/>
        </w:rPr>
      </w:pPr>
    </w:p>
    <w:p w:rsidR="00394385" w:rsidRPr="004E4F42" w:rsidRDefault="00394385" w:rsidP="0057091B">
      <w:pPr>
        <w:ind w:firstLine="709"/>
        <w:contextualSpacing/>
        <w:jc w:val="both"/>
        <w:rPr>
          <w:rFonts w:ascii="Times New Roman" w:hAnsi="Times New Roman" w:cs="Times New Roman"/>
          <w:b/>
          <w:sz w:val="24"/>
          <w:szCs w:val="24"/>
        </w:rPr>
      </w:pPr>
      <w:r w:rsidRPr="004E4F42">
        <w:rPr>
          <w:rFonts w:ascii="Times New Roman" w:hAnsi="Times New Roman" w:cs="Times New Roman"/>
          <w:i/>
          <w:sz w:val="24"/>
          <w:szCs w:val="24"/>
        </w:rPr>
        <w:t xml:space="preserve"> </w:t>
      </w:r>
      <w:r w:rsidR="0055386B" w:rsidRPr="004E4F42">
        <w:rPr>
          <w:rFonts w:ascii="Times New Roman" w:hAnsi="Times New Roman" w:cs="Times New Roman"/>
          <w:i/>
          <w:sz w:val="24"/>
          <w:szCs w:val="24"/>
        </w:rPr>
        <w:t xml:space="preserve">                                                </w:t>
      </w:r>
      <w:r w:rsidRPr="004E4F42">
        <w:rPr>
          <w:rFonts w:ascii="Times New Roman" w:hAnsi="Times New Roman" w:cs="Times New Roman"/>
          <w:b/>
          <w:sz w:val="24"/>
          <w:szCs w:val="24"/>
        </w:rPr>
        <w:t>Ответственность Заказчика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Заказчик не несет ответственность за неполную и (</w:t>
      </w:r>
      <w:proofErr w:type="gramStart"/>
      <w:r w:rsidR="0042661D" w:rsidRPr="004E4F42">
        <w:rPr>
          <w:rFonts w:ascii="Times New Roman" w:hAnsi="Times New Roman" w:cs="Times New Roman"/>
          <w:sz w:val="24"/>
          <w:szCs w:val="24"/>
        </w:rPr>
        <w:t>или)  несвоевременную</w:t>
      </w:r>
      <w:proofErr w:type="gramEnd"/>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4F42" w:rsidRPr="004E4F42" w:rsidRDefault="004E4F42" w:rsidP="004E4F42">
      <w:pPr>
        <w:spacing w:after="0"/>
        <w:ind w:firstLine="708"/>
        <w:contextualSpacing/>
        <w:jc w:val="both"/>
        <w:rPr>
          <w:rFonts w:ascii="Times New Roman" w:hAnsi="Times New Roman" w:cs="Times New Roman"/>
          <w:sz w:val="24"/>
          <w:szCs w:val="24"/>
        </w:rPr>
      </w:pP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6"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6"/>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7"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7"/>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8"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8"/>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9"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9"/>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10"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0"/>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11"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1"/>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2"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2"/>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4E4F42"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w:t>
      </w:r>
      <w:r w:rsidR="00394385" w:rsidRPr="004E4F42">
        <w:rPr>
          <w:rFonts w:ascii="Times New Roman" w:hAnsi="Times New Roman" w:cs="Times New Roman"/>
          <w:sz w:val="24"/>
          <w:szCs w:val="24"/>
        </w:rPr>
        <w:lastRenderedPageBreak/>
        <w:t>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4E4F42" w:rsidRDefault="00394385" w:rsidP="00394385">
      <w:pPr>
        <w:pStyle w:val="a3"/>
        <w:spacing w:line="276" w:lineRule="auto"/>
        <w:ind w:left="709"/>
        <w:jc w:val="both"/>
        <w:rPr>
          <w:rFonts w:ascii="Times New Roman" w:hAnsi="Times New Roman" w:cs="Times New Roman"/>
          <w:sz w:val="24"/>
          <w:szCs w:val="24"/>
        </w:rPr>
      </w:pP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proofErr w:type="gramStart"/>
      <w:r w:rsidRPr="004E4F42">
        <w:rPr>
          <w:rFonts w:ascii="Times New Roman" w:hAnsi="Times New Roman" w:cs="Times New Roman"/>
          <w:sz w:val="24"/>
          <w:szCs w:val="24"/>
        </w:rPr>
        <w:t>с  заказчиком</w:t>
      </w:r>
      <w:proofErr w:type="gramEnd"/>
      <w:r w:rsidRPr="004E4F42">
        <w:rPr>
          <w:rFonts w:ascii="Times New Roman" w:hAnsi="Times New Roman" w:cs="Times New Roman"/>
          <w:sz w:val="24"/>
          <w:szCs w:val="24"/>
        </w:rPr>
        <w:t xml:space="preserve">,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4E4F42" w:rsidRDefault="004E4F42" w:rsidP="007344A9">
      <w:pPr>
        <w:ind w:firstLine="709"/>
        <w:contextualSpacing/>
        <w:jc w:val="both"/>
        <w:rPr>
          <w:rFonts w:ascii="Times New Roman" w:hAnsi="Times New Roman" w:cs="Times New Roman"/>
          <w:sz w:val="24"/>
          <w:szCs w:val="24"/>
        </w:rPr>
      </w:pP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Приложение № 1 (Спецификация Товара);</w:t>
      </w:r>
    </w:p>
    <w:p w:rsidR="00372BB8" w:rsidRPr="004E4F42" w:rsidRDefault="00372BB8"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w:t>
            </w:r>
            <w:proofErr w:type="gramStart"/>
            <w:r w:rsidRPr="004E4F42">
              <w:rPr>
                <w:rFonts w:ascii="Times New Roman" w:hAnsi="Times New Roman" w:cs="Times New Roman"/>
                <w:sz w:val="24"/>
                <w:szCs w:val="24"/>
              </w:rPr>
              <w:t>С</w:t>
            </w:r>
            <w:proofErr w:type="gramEnd"/>
            <w:r w:rsidRPr="004E4F42">
              <w:rPr>
                <w:rFonts w:ascii="Times New Roman" w:hAnsi="Times New Roman" w:cs="Times New Roman"/>
                <w:sz w:val="24"/>
                <w:szCs w:val="24"/>
              </w:rPr>
              <w:t xml:space="preserve">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proofErr w:type="gramStart"/>
                  <w:r w:rsidRPr="004E4F42">
                    <w:rPr>
                      <w:rFonts w:ascii="Times New Roman" w:hAnsi="Times New Roman" w:cs="Times New Roman"/>
                      <w:sz w:val="24"/>
                      <w:szCs w:val="24"/>
                    </w:rPr>
                    <w:t>Юр.адрес</w:t>
                  </w:r>
                  <w:proofErr w:type="spellEnd"/>
                  <w:proofErr w:type="gram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w:t>
                  </w:r>
                  <w:r w:rsidR="00260B36" w:rsidRPr="004E4F42">
                    <w:rPr>
                      <w:rFonts w:ascii="Times New Roman" w:hAnsi="Times New Roman" w:cs="Times New Roman"/>
                      <w:sz w:val="24"/>
                      <w:szCs w:val="24"/>
                    </w:rPr>
                    <w:t>__________________/Е</w:t>
                  </w:r>
                  <w:r w:rsidRPr="004E4F42">
                    <w:rPr>
                      <w:rFonts w:ascii="Times New Roman" w:hAnsi="Times New Roman" w:cs="Times New Roman"/>
                      <w:sz w:val="24"/>
                      <w:szCs w:val="24"/>
                    </w:rPr>
                    <w:t xml:space="preserve">.В. </w:t>
                  </w:r>
                  <w:r w:rsidR="00260B36" w:rsidRPr="004E4F42">
                    <w:rPr>
                      <w:rFonts w:ascii="Times New Roman" w:hAnsi="Times New Roman" w:cs="Times New Roman"/>
                      <w:sz w:val="24"/>
                      <w:szCs w:val="24"/>
                    </w:rPr>
                    <w:t>Пестова</w:t>
                  </w:r>
                  <w:r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Default="00B60D53" w:rsidP="00F04130">
      <w:pPr>
        <w:ind w:hanging="567"/>
        <w:jc w:val="right"/>
        <w:rPr>
          <w:rFonts w:ascii="Times New Roman" w:hAnsi="Times New Roman" w:cs="Times New Roman"/>
          <w:sz w:val="24"/>
          <w:szCs w:val="24"/>
        </w:rPr>
      </w:pPr>
    </w:p>
    <w:p w:rsidR="0057091B" w:rsidRDefault="0057091B" w:rsidP="00F04130">
      <w:pPr>
        <w:ind w:hanging="567"/>
        <w:jc w:val="right"/>
        <w:rPr>
          <w:rFonts w:ascii="Times New Roman" w:hAnsi="Times New Roman" w:cs="Times New Roman"/>
          <w:sz w:val="24"/>
          <w:szCs w:val="24"/>
        </w:rPr>
      </w:pPr>
    </w:p>
    <w:p w:rsidR="0057091B" w:rsidRPr="004E4F42" w:rsidRDefault="0057091B"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lastRenderedPageBreak/>
        <w:t xml:space="preserve">Приложение № 1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СПЕЦИФИКАЦИЯ № 1</w:t>
      </w:r>
    </w:p>
    <w:p w:rsidR="00B73736" w:rsidRPr="004E4F42" w:rsidRDefault="00B73736" w:rsidP="00B73736">
      <w:pPr>
        <w:jc w:val="cente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2122"/>
        <w:gridCol w:w="1134"/>
        <w:gridCol w:w="1416"/>
        <w:gridCol w:w="1276"/>
        <w:gridCol w:w="426"/>
        <w:gridCol w:w="1134"/>
        <w:gridCol w:w="142"/>
        <w:gridCol w:w="1134"/>
        <w:gridCol w:w="1134"/>
        <w:gridCol w:w="703"/>
      </w:tblGrid>
      <w:tr w:rsidR="00B73736" w:rsidRPr="004E4F42" w:rsidTr="00ED4D01">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694"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8"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ED4D01">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694" w:type="dxa"/>
            <w:gridSpan w:val="2"/>
            <w:tcBorders>
              <w:bottom w:val="single" w:sz="6" w:space="0" w:color="auto"/>
            </w:tcBorders>
          </w:tcPr>
          <w:p w:rsidR="0055386B" w:rsidRPr="0057091B" w:rsidRDefault="00C03CCA" w:rsidP="0055386B">
            <w:pPr>
              <w:rPr>
                <w:rFonts w:ascii="Times New Roman" w:hAnsi="Times New Roman" w:cs="Times New Roman"/>
                <w:sz w:val="24"/>
                <w:szCs w:val="24"/>
              </w:rPr>
            </w:pPr>
            <w:r>
              <w:rPr>
                <w:rFonts w:ascii="Times New Roman" w:hAnsi="Times New Roman" w:cs="Times New Roman"/>
                <w:sz w:val="24"/>
                <w:szCs w:val="24"/>
              </w:rPr>
              <w:t>Натрий углекислый безводный ХЧ</w:t>
            </w:r>
          </w:p>
        </w:tc>
        <w:tc>
          <w:tcPr>
            <w:tcW w:w="1134" w:type="dxa"/>
            <w:tcBorders>
              <w:bottom w:val="single" w:sz="6" w:space="0" w:color="auto"/>
            </w:tcBorders>
          </w:tcPr>
          <w:p w:rsidR="0055386B" w:rsidRPr="004E4F42" w:rsidRDefault="00C03CCA"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175</w:t>
            </w:r>
          </w:p>
        </w:tc>
        <w:tc>
          <w:tcPr>
            <w:tcW w:w="3118" w:type="dxa"/>
            <w:gridSpan w:val="3"/>
            <w:tcBorders>
              <w:bottom w:val="single" w:sz="6" w:space="0" w:color="auto"/>
            </w:tcBorders>
          </w:tcPr>
          <w:p w:rsidR="0055386B" w:rsidRPr="0057091B" w:rsidRDefault="0057091B" w:rsidP="00C03CCA">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 xml:space="preserve">ГОСТ </w:t>
            </w:r>
            <w:r w:rsidR="00C03CCA">
              <w:rPr>
                <w:rFonts w:ascii="Times New Roman" w:hAnsi="Times New Roman" w:cs="Times New Roman"/>
                <w:sz w:val="24"/>
                <w:szCs w:val="24"/>
              </w:rPr>
              <w:t>83-79</w:t>
            </w: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C03CCA" w:rsidRPr="004E4F42" w:rsidTr="00ED4D0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2</w:t>
            </w:r>
          </w:p>
        </w:tc>
        <w:tc>
          <w:tcPr>
            <w:tcW w:w="2694" w:type="dxa"/>
            <w:gridSpan w:val="2"/>
            <w:tcBorders>
              <w:bottom w:val="single" w:sz="6" w:space="0" w:color="auto"/>
            </w:tcBorders>
          </w:tcPr>
          <w:p w:rsidR="00C03CCA" w:rsidRDefault="00FD2459" w:rsidP="0055386B">
            <w:pPr>
              <w:rPr>
                <w:rFonts w:ascii="Times New Roman" w:hAnsi="Times New Roman" w:cs="Times New Roman"/>
                <w:sz w:val="24"/>
                <w:szCs w:val="24"/>
              </w:rPr>
            </w:pPr>
            <w:r>
              <w:rPr>
                <w:rFonts w:ascii="Times New Roman" w:hAnsi="Times New Roman" w:cs="Times New Roman"/>
                <w:sz w:val="24"/>
                <w:szCs w:val="24"/>
              </w:rPr>
              <w:t xml:space="preserve">Натрий едкий 46% раствор </w:t>
            </w:r>
          </w:p>
        </w:tc>
        <w:tc>
          <w:tcPr>
            <w:tcW w:w="1134" w:type="dxa"/>
            <w:tcBorders>
              <w:bottom w:val="single" w:sz="6" w:space="0" w:color="auto"/>
            </w:tcBorders>
          </w:tcPr>
          <w:p w:rsidR="00C03CCA" w:rsidRDefault="00FD2459" w:rsidP="0055386B">
            <w:pPr>
              <w:jc w:val="center"/>
              <w:rPr>
                <w:rFonts w:ascii="Times New Roman" w:hAnsi="Times New Roman" w:cs="Times New Roman"/>
                <w:sz w:val="24"/>
                <w:szCs w:val="24"/>
              </w:rPr>
            </w:pPr>
            <w:r>
              <w:rPr>
                <w:rFonts w:ascii="Times New Roman" w:hAnsi="Times New Roman" w:cs="Times New Roman"/>
                <w:sz w:val="24"/>
                <w:szCs w:val="24"/>
              </w:rPr>
              <w:t>2000</w:t>
            </w:r>
          </w:p>
        </w:tc>
        <w:tc>
          <w:tcPr>
            <w:tcW w:w="3118" w:type="dxa"/>
            <w:gridSpan w:val="3"/>
            <w:tcBorders>
              <w:bottom w:val="single" w:sz="6" w:space="0" w:color="auto"/>
            </w:tcBorders>
          </w:tcPr>
          <w:p w:rsidR="00C03CCA" w:rsidRDefault="00FD2459" w:rsidP="0055386B">
            <w:pPr>
              <w:jc w:val="center"/>
              <w:rPr>
                <w:rFonts w:ascii="Times New Roman" w:hAnsi="Times New Roman" w:cs="Times New Roman"/>
                <w:sz w:val="24"/>
                <w:szCs w:val="24"/>
              </w:rPr>
            </w:pPr>
            <w:r>
              <w:rPr>
                <w:rFonts w:ascii="Times New Roman" w:hAnsi="Times New Roman" w:cs="Times New Roman"/>
                <w:sz w:val="24"/>
                <w:szCs w:val="24"/>
              </w:rPr>
              <w:t>ГОСТ 55064-2012</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ED4D0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3</w:t>
            </w:r>
          </w:p>
        </w:tc>
        <w:tc>
          <w:tcPr>
            <w:tcW w:w="2694" w:type="dxa"/>
            <w:gridSpan w:val="2"/>
            <w:tcBorders>
              <w:bottom w:val="single" w:sz="6" w:space="0" w:color="auto"/>
            </w:tcBorders>
          </w:tcPr>
          <w:p w:rsidR="00C03CCA" w:rsidRDefault="00FD2459" w:rsidP="0055386B">
            <w:pPr>
              <w:rPr>
                <w:rFonts w:ascii="Times New Roman" w:hAnsi="Times New Roman" w:cs="Times New Roman"/>
                <w:sz w:val="24"/>
                <w:szCs w:val="24"/>
              </w:rPr>
            </w:pPr>
            <w:proofErr w:type="spellStart"/>
            <w:r>
              <w:rPr>
                <w:rFonts w:ascii="Times New Roman" w:hAnsi="Times New Roman" w:cs="Times New Roman"/>
                <w:sz w:val="24"/>
                <w:szCs w:val="24"/>
              </w:rPr>
              <w:t>Тиомочевина</w:t>
            </w:r>
            <w:proofErr w:type="spellEnd"/>
            <w:r>
              <w:rPr>
                <w:rFonts w:ascii="Times New Roman" w:hAnsi="Times New Roman" w:cs="Times New Roman"/>
                <w:sz w:val="24"/>
                <w:szCs w:val="24"/>
              </w:rPr>
              <w:t xml:space="preserve"> ХЧ</w:t>
            </w:r>
          </w:p>
        </w:tc>
        <w:tc>
          <w:tcPr>
            <w:tcW w:w="1134" w:type="dxa"/>
            <w:tcBorders>
              <w:bottom w:val="single" w:sz="6" w:space="0" w:color="auto"/>
            </w:tcBorders>
          </w:tcPr>
          <w:p w:rsidR="00C03CCA" w:rsidRDefault="00FD2459" w:rsidP="0055386B">
            <w:pPr>
              <w:jc w:val="center"/>
              <w:rPr>
                <w:rFonts w:ascii="Times New Roman" w:hAnsi="Times New Roman" w:cs="Times New Roman"/>
                <w:sz w:val="24"/>
                <w:szCs w:val="24"/>
              </w:rPr>
            </w:pPr>
            <w:r>
              <w:rPr>
                <w:rFonts w:ascii="Times New Roman" w:hAnsi="Times New Roman" w:cs="Times New Roman"/>
                <w:sz w:val="24"/>
                <w:szCs w:val="24"/>
              </w:rPr>
              <w:t>50</w:t>
            </w:r>
          </w:p>
        </w:tc>
        <w:tc>
          <w:tcPr>
            <w:tcW w:w="3118" w:type="dxa"/>
            <w:gridSpan w:val="3"/>
            <w:tcBorders>
              <w:bottom w:val="single" w:sz="6" w:space="0" w:color="auto"/>
            </w:tcBorders>
          </w:tcPr>
          <w:p w:rsidR="00C03CCA" w:rsidRDefault="00FD2459" w:rsidP="0055386B">
            <w:pPr>
              <w:jc w:val="center"/>
              <w:rPr>
                <w:rFonts w:ascii="Times New Roman" w:hAnsi="Times New Roman" w:cs="Times New Roman"/>
                <w:sz w:val="24"/>
                <w:szCs w:val="24"/>
              </w:rPr>
            </w:pPr>
            <w:r>
              <w:rPr>
                <w:rFonts w:ascii="Times New Roman" w:hAnsi="Times New Roman" w:cs="Times New Roman"/>
                <w:sz w:val="24"/>
                <w:szCs w:val="24"/>
              </w:rPr>
              <w:t>ГОСТ 6344-73</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ED4D0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4</w:t>
            </w:r>
          </w:p>
        </w:tc>
        <w:tc>
          <w:tcPr>
            <w:tcW w:w="2694" w:type="dxa"/>
            <w:gridSpan w:val="2"/>
            <w:tcBorders>
              <w:bottom w:val="single" w:sz="6" w:space="0" w:color="auto"/>
            </w:tcBorders>
          </w:tcPr>
          <w:p w:rsidR="00C03CCA" w:rsidRDefault="00FD2459" w:rsidP="0055386B">
            <w:pPr>
              <w:rPr>
                <w:rFonts w:ascii="Times New Roman" w:hAnsi="Times New Roman" w:cs="Times New Roman"/>
                <w:sz w:val="24"/>
                <w:szCs w:val="24"/>
              </w:rPr>
            </w:pPr>
            <w:r>
              <w:rPr>
                <w:rFonts w:ascii="Times New Roman" w:hAnsi="Times New Roman" w:cs="Times New Roman"/>
                <w:sz w:val="24"/>
                <w:szCs w:val="24"/>
              </w:rPr>
              <w:t>Кислота азотная ХЧ</w:t>
            </w:r>
          </w:p>
        </w:tc>
        <w:tc>
          <w:tcPr>
            <w:tcW w:w="1134" w:type="dxa"/>
            <w:tcBorders>
              <w:bottom w:val="single" w:sz="6" w:space="0" w:color="auto"/>
            </w:tcBorders>
          </w:tcPr>
          <w:p w:rsidR="00C03CCA" w:rsidRDefault="002B241F" w:rsidP="0055386B">
            <w:pPr>
              <w:jc w:val="center"/>
              <w:rPr>
                <w:rFonts w:ascii="Times New Roman" w:hAnsi="Times New Roman" w:cs="Times New Roman"/>
                <w:sz w:val="24"/>
                <w:szCs w:val="24"/>
              </w:rPr>
            </w:pPr>
            <w:r>
              <w:rPr>
                <w:rFonts w:ascii="Times New Roman" w:hAnsi="Times New Roman" w:cs="Times New Roman"/>
                <w:sz w:val="24"/>
                <w:szCs w:val="24"/>
              </w:rPr>
              <w:t>300</w:t>
            </w:r>
          </w:p>
        </w:tc>
        <w:tc>
          <w:tcPr>
            <w:tcW w:w="3118" w:type="dxa"/>
            <w:gridSpan w:val="3"/>
            <w:tcBorders>
              <w:bottom w:val="single" w:sz="6" w:space="0" w:color="auto"/>
            </w:tcBorders>
          </w:tcPr>
          <w:p w:rsidR="00C03CCA" w:rsidRDefault="002B241F" w:rsidP="0055386B">
            <w:pPr>
              <w:jc w:val="center"/>
              <w:rPr>
                <w:rFonts w:ascii="Times New Roman" w:hAnsi="Times New Roman" w:cs="Times New Roman"/>
                <w:sz w:val="24"/>
                <w:szCs w:val="24"/>
              </w:rPr>
            </w:pPr>
            <w:r>
              <w:rPr>
                <w:rFonts w:ascii="Times New Roman" w:hAnsi="Times New Roman" w:cs="Times New Roman"/>
                <w:sz w:val="24"/>
                <w:szCs w:val="24"/>
              </w:rPr>
              <w:t>ГОСТ 4461-77</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ED4D01">
        <w:trPr>
          <w:gridAfter w:val="1"/>
          <w:wAfter w:w="703" w:type="dxa"/>
          <w:trHeight w:val="691"/>
        </w:trPr>
        <w:tc>
          <w:tcPr>
            <w:tcW w:w="567" w:type="dxa"/>
            <w:tcBorders>
              <w:bottom w:val="single" w:sz="6" w:space="0" w:color="auto"/>
            </w:tcBorders>
          </w:tcPr>
          <w:p w:rsidR="00C03CCA"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5</w:t>
            </w:r>
          </w:p>
        </w:tc>
        <w:tc>
          <w:tcPr>
            <w:tcW w:w="2694" w:type="dxa"/>
            <w:gridSpan w:val="2"/>
            <w:tcBorders>
              <w:bottom w:val="single" w:sz="6" w:space="0" w:color="auto"/>
            </w:tcBorders>
          </w:tcPr>
          <w:p w:rsidR="00C03CCA" w:rsidRDefault="002B241F" w:rsidP="0055386B">
            <w:pPr>
              <w:rPr>
                <w:rFonts w:ascii="Times New Roman" w:hAnsi="Times New Roman" w:cs="Times New Roman"/>
                <w:sz w:val="24"/>
                <w:szCs w:val="24"/>
              </w:rPr>
            </w:pPr>
            <w:r>
              <w:rPr>
                <w:rFonts w:ascii="Times New Roman" w:hAnsi="Times New Roman" w:cs="Times New Roman"/>
                <w:sz w:val="24"/>
                <w:szCs w:val="24"/>
              </w:rPr>
              <w:t>Кислота серная ХЧ</w:t>
            </w:r>
          </w:p>
        </w:tc>
        <w:tc>
          <w:tcPr>
            <w:tcW w:w="1134" w:type="dxa"/>
            <w:tcBorders>
              <w:bottom w:val="single" w:sz="6" w:space="0" w:color="auto"/>
            </w:tcBorders>
          </w:tcPr>
          <w:p w:rsidR="00C03CCA" w:rsidRDefault="002B241F" w:rsidP="0055386B">
            <w:pPr>
              <w:jc w:val="center"/>
              <w:rPr>
                <w:rFonts w:ascii="Times New Roman" w:hAnsi="Times New Roman" w:cs="Times New Roman"/>
                <w:sz w:val="24"/>
                <w:szCs w:val="24"/>
              </w:rPr>
            </w:pPr>
            <w:r>
              <w:rPr>
                <w:rFonts w:ascii="Times New Roman" w:hAnsi="Times New Roman" w:cs="Times New Roman"/>
                <w:sz w:val="24"/>
                <w:szCs w:val="24"/>
              </w:rPr>
              <w:t>560</w:t>
            </w:r>
          </w:p>
        </w:tc>
        <w:tc>
          <w:tcPr>
            <w:tcW w:w="3118" w:type="dxa"/>
            <w:gridSpan w:val="3"/>
            <w:tcBorders>
              <w:bottom w:val="single" w:sz="6" w:space="0" w:color="auto"/>
            </w:tcBorders>
          </w:tcPr>
          <w:p w:rsidR="00C03CCA" w:rsidRDefault="002B241F" w:rsidP="0055386B">
            <w:pPr>
              <w:jc w:val="center"/>
              <w:rPr>
                <w:rFonts w:ascii="Times New Roman" w:hAnsi="Times New Roman" w:cs="Times New Roman"/>
                <w:sz w:val="24"/>
                <w:szCs w:val="24"/>
              </w:rPr>
            </w:pPr>
            <w:r>
              <w:rPr>
                <w:rFonts w:ascii="Times New Roman" w:hAnsi="Times New Roman" w:cs="Times New Roman"/>
                <w:sz w:val="24"/>
                <w:szCs w:val="24"/>
              </w:rPr>
              <w:t>ГОСТ 4204-77</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ED4D01">
        <w:trPr>
          <w:gridAfter w:val="1"/>
          <w:wAfter w:w="703" w:type="dxa"/>
          <w:trHeight w:val="691"/>
        </w:trPr>
        <w:tc>
          <w:tcPr>
            <w:tcW w:w="567" w:type="dxa"/>
            <w:tcBorders>
              <w:bottom w:val="single" w:sz="6" w:space="0" w:color="auto"/>
            </w:tcBorders>
          </w:tcPr>
          <w:p w:rsidR="00C03CCA"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6</w:t>
            </w:r>
          </w:p>
        </w:tc>
        <w:tc>
          <w:tcPr>
            <w:tcW w:w="2694" w:type="dxa"/>
            <w:gridSpan w:val="2"/>
            <w:tcBorders>
              <w:bottom w:val="single" w:sz="6" w:space="0" w:color="auto"/>
            </w:tcBorders>
          </w:tcPr>
          <w:p w:rsidR="00C03CCA" w:rsidRDefault="002B241F" w:rsidP="0055386B">
            <w:pPr>
              <w:rPr>
                <w:rFonts w:ascii="Times New Roman" w:hAnsi="Times New Roman" w:cs="Times New Roman"/>
                <w:sz w:val="24"/>
                <w:szCs w:val="24"/>
              </w:rPr>
            </w:pPr>
            <w:r>
              <w:rPr>
                <w:rFonts w:ascii="Times New Roman" w:hAnsi="Times New Roman" w:cs="Times New Roman"/>
                <w:sz w:val="24"/>
                <w:szCs w:val="24"/>
              </w:rPr>
              <w:t xml:space="preserve">Спирт изопропиловый ХЧ </w:t>
            </w:r>
          </w:p>
        </w:tc>
        <w:tc>
          <w:tcPr>
            <w:tcW w:w="1134" w:type="dxa"/>
            <w:tcBorders>
              <w:bottom w:val="single" w:sz="6" w:space="0" w:color="auto"/>
            </w:tcBorders>
          </w:tcPr>
          <w:p w:rsidR="00C03CCA" w:rsidRDefault="002B241F" w:rsidP="0055386B">
            <w:pPr>
              <w:jc w:val="center"/>
              <w:rPr>
                <w:rFonts w:ascii="Times New Roman" w:hAnsi="Times New Roman" w:cs="Times New Roman"/>
                <w:sz w:val="24"/>
                <w:szCs w:val="24"/>
              </w:rPr>
            </w:pPr>
            <w:r>
              <w:rPr>
                <w:rFonts w:ascii="Times New Roman" w:hAnsi="Times New Roman" w:cs="Times New Roman"/>
                <w:sz w:val="24"/>
                <w:szCs w:val="24"/>
              </w:rPr>
              <w:t>70</w:t>
            </w:r>
          </w:p>
        </w:tc>
        <w:tc>
          <w:tcPr>
            <w:tcW w:w="3118" w:type="dxa"/>
            <w:gridSpan w:val="3"/>
            <w:tcBorders>
              <w:bottom w:val="single" w:sz="6" w:space="0" w:color="auto"/>
            </w:tcBorders>
          </w:tcPr>
          <w:p w:rsidR="00C03CCA" w:rsidRDefault="002B241F" w:rsidP="0055386B">
            <w:pPr>
              <w:jc w:val="center"/>
              <w:rPr>
                <w:rFonts w:ascii="Times New Roman" w:hAnsi="Times New Roman" w:cs="Times New Roman"/>
                <w:sz w:val="24"/>
                <w:szCs w:val="24"/>
              </w:rPr>
            </w:pPr>
            <w:r>
              <w:rPr>
                <w:rFonts w:ascii="Times New Roman" w:hAnsi="Times New Roman" w:cs="Times New Roman"/>
                <w:sz w:val="24"/>
                <w:szCs w:val="24"/>
              </w:rPr>
              <w:t>ГОСТ – 9805-84</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55386B" w:rsidRPr="004E4F42" w:rsidTr="00ED4D0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3"/>
          <w:wAfter w:w="2971" w:type="dxa"/>
        </w:trPr>
        <w:tc>
          <w:tcPr>
            <w:tcW w:w="3261"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rPr>
          <w:gridAfter w:val="3"/>
          <w:wAfter w:w="2971" w:type="dxa"/>
          <w:trHeight w:val="70"/>
        </w:trPr>
        <w:tc>
          <w:tcPr>
            <w:tcW w:w="3261"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ED4D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sectPr w:rsidR="00B60D53" w:rsidRPr="004E4F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5"/>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7086"/>
    <w:rsid w:val="00023476"/>
    <w:rsid w:val="000350E2"/>
    <w:rsid w:val="0003753C"/>
    <w:rsid w:val="000A47FB"/>
    <w:rsid w:val="000F772A"/>
    <w:rsid w:val="00132C85"/>
    <w:rsid w:val="0014031B"/>
    <w:rsid w:val="001552FA"/>
    <w:rsid w:val="00192F95"/>
    <w:rsid w:val="0019490C"/>
    <w:rsid w:val="001A3ACB"/>
    <w:rsid w:val="001A4796"/>
    <w:rsid w:val="001B6AB7"/>
    <w:rsid w:val="001C31E7"/>
    <w:rsid w:val="001E4DB0"/>
    <w:rsid w:val="0020759C"/>
    <w:rsid w:val="002333A4"/>
    <w:rsid w:val="00233AA1"/>
    <w:rsid w:val="00252532"/>
    <w:rsid w:val="00255A43"/>
    <w:rsid w:val="00260B36"/>
    <w:rsid w:val="002B241F"/>
    <w:rsid w:val="002E6731"/>
    <w:rsid w:val="002F4A7A"/>
    <w:rsid w:val="003033B6"/>
    <w:rsid w:val="00307662"/>
    <w:rsid w:val="00372BB8"/>
    <w:rsid w:val="00383DCF"/>
    <w:rsid w:val="00394385"/>
    <w:rsid w:val="003B54D4"/>
    <w:rsid w:val="00402FD1"/>
    <w:rsid w:val="0042661D"/>
    <w:rsid w:val="0043126F"/>
    <w:rsid w:val="0043569D"/>
    <w:rsid w:val="0044217D"/>
    <w:rsid w:val="004E1D8A"/>
    <w:rsid w:val="004E4F42"/>
    <w:rsid w:val="004E6288"/>
    <w:rsid w:val="00533669"/>
    <w:rsid w:val="0055386B"/>
    <w:rsid w:val="005570D9"/>
    <w:rsid w:val="0057091B"/>
    <w:rsid w:val="0059062E"/>
    <w:rsid w:val="005B5BCF"/>
    <w:rsid w:val="005C094D"/>
    <w:rsid w:val="005D7620"/>
    <w:rsid w:val="005F7F9A"/>
    <w:rsid w:val="00651273"/>
    <w:rsid w:val="00692502"/>
    <w:rsid w:val="006C0031"/>
    <w:rsid w:val="006C6C01"/>
    <w:rsid w:val="006F558A"/>
    <w:rsid w:val="0071403F"/>
    <w:rsid w:val="00720801"/>
    <w:rsid w:val="00720EF8"/>
    <w:rsid w:val="007344A9"/>
    <w:rsid w:val="00736895"/>
    <w:rsid w:val="0075739F"/>
    <w:rsid w:val="00793F92"/>
    <w:rsid w:val="00796180"/>
    <w:rsid w:val="007D0124"/>
    <w:rsid w:val="007D6DAA"/>
    <w:rsid w:val="007E28A5"/>
    <w:rsid w:val="007F66CE"/>
    <w:rsid w:val="008D68B0"/>
    <w:rsid w:val="008E2958"/>
    <w:rsid w:val="008F6A69"/>
    <w:rsid w:val="00903074"/>
    <w:rsid w:val="00981FF2"/>
    <w:rsid w:val="00984192"/>
    <w:rsid w:val="009B7BBE"/>
    <w:rsid w:val="00A00CB6"/>
    <w:rsid w:val="00A8622A"/>
    <w:rsid w:val="00AA2076"/>
    <w:rsid w:val="00AF057D"/>
    <w:rsid w:val="00AF3ECD"/>
    <w:rsid w:val="00B14642"/>
    <w:rsid w:val="00B5071A"/>
    <w:rsid w:val="00B60D53"/>
    <w:rsid w:val="00B73736"/>
    <w:rsid w:val="00B82B98"/>
    <w:rsid w:val="00B82E97"/>
    <w:rsid w:val="00BB4799"/>
    <w:rsid w:val="00BD311F"/>
    <w:rsid w:val="00BD3853"/>
    <w:rsid w:val="00BE235F"/>
    <w:rsid w:val="00C03CCA"/>
    <w:rsid w:val="00C27075"/>
    <w:rsid w:val="00CE2624"/>
    <w:rsid w:val="00D04395"/>
    <w:rsid w:val="00D10891"/>
    <w:rsid w:val="00D70735"/>
    <w:rsid w:val="00D90DC2"/>
    <w:rsid w:val="00E01DB4"/>
    <w:rsid w:val="00E418E0"/>
    <w:rsid w:val="00E67553"/>
    <w:rsid w:val="00E80FAA"/>
    <w:rsid w:val="00E91518"/>
    <w:rsid w:val="00EB2F0A"/>
    <w:rsid w:val="00ED4D01"/>
    <w:rsid w:val="00F04130"/>
    <w:rsid w:val="00F13B69"/>
    <w:rsid w:val="00F226B0"/>
    <w:rsid w:val="00F82997"/>
    <w:rsid w:val="00FD1AA5"/>
    <w:rsid w:val="00FD2459"/>
    <w:rsid w:val="00FD2581"/>
    <w:rsid w:val="00FF4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D560D7"/>
  <w15:docId w15:val="{E8319492-7267-4D57-A1FC-BE5A263E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04BFD-4DDF-426F-95E3-BC3319C2D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Pages>
  <Words>4216</Words>
  <Characters>24035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Кабалина Ольга Владимировна</cp:lastModifiedBy>
  <cp:revision>33</cp:revision>
  <dcterms:created xsi:type="dcterms:W3CDTF">2022-02-21T05:22:00Z</dcterms:created>
  <dcterms:modified xsi:type="dcterms:W3CDTF">2023-04-13T02:47:00Z</dcterms:modified>
</cp:coreProperties>
</file>