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510" w:rsidRDefault="007D6510" w:rsidP="00D80CB9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  <w:lang w:eastAsia="en-US"/>
        </w:rPr>
      </w:pPr>
    </w:p>
    <w:p w:rsidR="001B1F1A" w:rsidRDefault="001B1F1A" w:rsidP="00D80CB9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ТЕХНИЧЕСКОЕ ЗАДАНИЕ</w:t>
      </w:r>
    </w:p>
    <w:p w:rsidR="007D6510" w:rsidRDefault="001B1F1A" w:rsidP="00D80CB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pacing w:val="5"/>
          <w:sz w:val="22"/>
          <w:szCs w:val="22"/>
        </w:rPr>
      </w:pPr>
      <w:r>
        <w:rPr>
          <w:b/>
          <w:bCs/>
          <w:spacing w:val="5"/>
          <w:sz w:val="22"/>
          <w:szCs w:val="22"/>
        </w:rPr>
        <w:t>на поставку моторного топлива для АО «НПО автоматики»</w:t>
      </w:r>
    </w:p>
    <w:p w:rsidR="00931DCD" w:rsidRDefault="00931DCD" w:rsidP="00D80CB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pacing w:val="5"/>
          <w:sz w:val="22"/>
          <w:szCs w:val="22"/>
        </w:rPr>
      </w:pPr>
    </w:p>
    <w:p w:rsidR="007D6510" w:rsidRDefault="007D6510" w:rsidP="00D80CB9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pacing w:val="5"/>
          <w:sz w:val="22"/>
          <w:szCs w:val="22"/>
        </w:rPr>
      </w:pPr>
    </w:p>
    <w:tbl>
      <w:tblPr>
        <w:tblW w:w="9639" w:type="dxa"/>
        <w:tblInd w:w="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2038"/>
        <w:gridCol w:w="6895"/>
      </w:tblGrid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№</w:t>
            </w:r>
          </w:p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п/п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Характеристика, требования к поставке продукции</w:t>
            </w:r>
          </w:p>
        </w:tc>
      </w:tr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1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1B1F1A" w:rsidTr="00645219">
        <w:trPr>
          <w:trHeight w:val="164"/>
        </w:trPr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8933" w:type="dxa"/>
            <w:gridSpan w:val="2"/>
          </w:tcPr>
          <w:p w:rsidR="001B1F1A" w:rsidRDefault="00B50E19">
            <w:pPr>
              <w:spacing w:before="20" w:after="0"/>
              <w:ind w:firstLine="709"/>
            </w:pPr>
            <w:r>
              <w:rPr>
                <w:sz w:val="22"/>
                <w:szCs w:val="22"/>
              </w:rPr>
              <w:t>АО</w:t>
            </w:r>
            <w:r w:rsidR="001B1F1A">
              <w:rPr>
                <w:sz w:val="22"/>
                <w:szCs w:val="22"/>
              </w:rPr>
              <w:t xml:space="preserve"> «НПО автоматики».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2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tabs>
                <w:tab w:val="left" w:pos="1276"/>
              </w:tabs>
            </w:pPr>
            <w:r>
              <w:rPr>
                <w:b/>
                <w:bCs/>
                <w:spacing w:val="5"/>
                <w:sz w:val="22"/>
                <w:szCs w:val="22"/>
              </w:rPr>
              <w:t>Вид закупки:</w:t>
            </w:r>
          </w:p>
        </w:tc>
      </w:tr>
      <w:tr w:rsidR="001B1F1A" w:rsidTr="00645219"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8933" w:type="dxa"/>
            <w:gridSpan w:val="2"/>
          </w:tcPr>
          <w:p w:rsidR="001B1F1A" w:rsidRDefault="001B1F1A" w:rsidP="00F87E6D">
            <w:pPr>
              <w:spacing w:before="20" w:after="0"/>
              <w:ind w:firstLine="709"/>
            </w:pPr>
            <w:r>
              <w:rPr>
                <w:sz w:val="22"/>
                <w:szCs w:val="22"/>
              </w:rPr>
              <w:t xml:space="preserve">Открытый запрос предложений в </w:t>
            </w:r>
            <w:r w:rsidR="00F87E6D">
              <w:rPr>
                <w:sz w:val="22"/>
                <w:szCs w:val="22"/>
              </w:rPr>
              <w:t>электронной</w:t>
            </w:r>
            <w:r>
              <w:rPr>
                <w:sz w:val="22"/>
                <w:szCs w:val="22"/>
              </w:rPr>
              <w:t xml:space="preserve"> форме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3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tabs>
                <w:tab w:val="left" w:pos="1276"/>
              </w:tabs>
            </w:pPr>
            <w:r>
              <w:rPr>
                <w:b/>
                <w:bCs/>
                <w:sz w:val="22"/>
                <w:szCs w:val="22"/>
              </w:rPr>
              <w:t>Дополнительные требования:</w:t>
            </w:r>
          </w:p>
        </w:tc>
      </w:tr>
      <w:tr w:rsidR="001B1F1A" w:rsidTr="00645219"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8933" w:type="dxa"/>
            <w:gridSpan w:val="2"/>
          </w:tcPr>
          <w:p w:rsidR="001B1F1A" w:rsidRDefault="001B1F1A" w:rsidP="00EC6A35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  <w:ind w:firstLine="709"/>
            </w:pPr>
            <w:r>
              <w:rPr>
                <w:sz w:val="22"/>
                <w:szCs w:val="22"/>
              </w:rPr>
              <w:t>Участнико</w:t>
            </w:r>
            <w:r w:rsidR="00EC6A35">
              <w:rPr>
                <w:sz w:val="22"/>
                <w:szCs w:val="22"/>
              </w:rPr>
              <w:t>м закупки может быть любое лицо</w:t>
            </w:r>
            <w:r>
              <w:rPr>
                <w:sz w:val="22"/>
                <w:szCs w:val="22"/>
              </w:rPr>
              <w:t>.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4</w:t>
            </w:r>
          </w:p>
          <w:p w:rsidR="001B1F1A" w:rsidRDefault="001B1F1A">
            <w:pPr>
              <w:spacing w:after="160" w:line="256" w:lineRule="auto"/>
              <w:jc w:val="left"/>
            </w:pPr>
          </w:p>
        </w:tc>
        <w:tc>
          <w:tcPr>
            <w:tcW w:w="8933" w:type="dxa"/>
            <w:gridSpan w:val="2"/>
          </w:tcPr>
          <w:p w:rsidR="001B1F1A" w:rsidRDefault="001B1F1A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/>
            </w:pPr>
            <w:r>
              <w:rPr>
                <w:b/>
                <w:bCs/>
                <w:sz w:val="22"/>
                <w:szCs w:val="22"/>
                <w:lang w:eastAsia="en-US"/>
              </w:rPr>
              <w:t>Предмет договора:</w:t>
            </w:r>
          </w:p>
        </w:tc>
      </w:tr>
      <w:tr w:rsidR="001B1F1A" w:rsidTr="00645219">
        <w:trPr>
          <w:trHeight w:val="1594"/>
        </w:trPr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</w:pPr>
          </w:p>
        </w:tc>
        <w:tc>
          <w:tcPr>
            <w:tcW w:w="8933" w:type="dxa"/>
            <w:gridSpan w:val="2"/>
          </w:tcPr>
          <w:p w:rsidR="001B1F1A" w:rsidRDefault="00931DCD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</w:pPr>
            <w:r>
              <w:rPr>
                <w:szCs w:val="21"/>
              </w:rPr>
              <w:t>П</w:t>
            </w:r>
            <w:r w:rsidR="001B1F1A">
              <w:rPr>
                <w:sz w:val="22"/>
                <w:szCs w:val="22"/>
              </w:rPr>
              <w:t>оставк</w:t>
            </w:r>
            <w:r>
              <w:rPr>
                <w:sz w:val="22"/>
                <w:szCs w:val="22"/>
              </w:rPr>
              <w:t>а</w:t>
            </w:r>
            <w:r w:rsidR="001B1F1A">
              <w:rPr>
                <w:sz w:val="22"/>
                <w:szCs w:val="22"/>
              </w:rPr>
              <w:t xml:space="preserve"> моторного топлива для АО «НПО автоматики» (далее – услуги).</w:t>
            </w:r>
          </w:p>
          <w:p w:rsidR="001B1F1A" w:rsidRDefault="00931DCD" w:rsidP="00116C9D">
            <w:pPr>
              <w:overflowPunct w:val="0"/>
              <w:autoSpaceDE w:val="0"/>
              <w:autoSpaceDN w:val="0"/>
              <w:adjustRightInd w:val="0"/>
              <w:spacing w:before="20" w:after="0"/>
              <w:ind w:firstLine="709"/>
              <w:textAlignment w:val="baseline"/>
            </w:pPr>
            <w:r>
              <w:rPr>
                <w:bCs/>
                <w:sz w:val="22"/>
                <w:szCs w:val="22"/>
              </w:rPr>
              <w:t>Объем договора</w:t>
            </w:r>
            <w:r w:rsidR="001B1F1A">
              <w:rPr>
                <w:b/>
                <w:bCs/>
                <w:sz w:val="22"/>
                <w:szCs w:val="22"/>
              </w:rPr>
              <w:t xml:space="preserve"> </w:t>
            </w:r>
            <w:r w:rsidR="001B1F1A">
              <w:rPr>
                <w:sz w:val="22"/>
                <w:szCs w:val="22"/>
              </w:rPr>
              <w:t>из расчета максимально возможной суммы всех платежей по договору в объеме</w:t>
            </w:r>
            <w:r w:rsidR="001B1F1A" w:rsidRPr="00F87E6D">
              <w:rPr>
                <w:color w:val="C00000"/>
                <w:sz w:val="22"/>
                <w:szCs w:val="22"/>
              </w:rPr>
              <w:t xml:space="preserve"> </w:t>
            </w:r>
            <w:r w:rsidR="00116C9D">
              <w:rPr>
                <w:sz w:val="22"/>
                <w:szCs w:val="22"/>
              </w:rPr>
              <w:t>66</w:t>
            </w:r>
            <w:r w:rsidR="001B1F1A" w:rsidRPr="00442FBB">
              <w:rPr>
                <w:sz w:val="22"/>
                <w:szCs w:val="22"/>
              </w:rPr>
              <w:t xml:space="preserve"> 000</w:t>
            </w:r>
            <w:r w:rsidR="001B1F1A">
              <w:rPr>
                <w:sz w:val="22"/>
                <w:szCs w:val="22"/>
              </w:rPr>
              <w:t xml:space="preserve"> литров (</w:t>
            </w:r>
            <w:r w:rsidR="001B1F1A">
              <w:rPr>
                <w:i/>
                <w:iCs/>
                <w:sz w:val="22"/>
                <w:szCs w:val="22"/>
              </w:rPr>
              <w:t>объем является приблизительным и будет складываться из объема фактически поставленной продукции, при этом Заказчик не несет никакой ответственности за неполную выборку услуг</w:t>
            </w:r>
            <w:r w:rsidR="001B1F1A">
              <w:rPr>
                <w:sz w:val="22"/>
                <w:szCs w:val="22"/>
              </w:rPr>
              <w:t>).</w:t>
            </w:r>
          </w:p>
        </w:tc>
      </w:tr>
      <w:tr w:rsidR="001B1F1A" w:rsidTr="00645219">
        <w:trPr>
          <w:trHeight w:val="724"/>
        </w:trPr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shd w:val="clear" w:color="auto" w:fill="FFFFFF"/>
              <w:spacing w:after="0"/>
              <w:rPr>
                <w:spacing w:val="-4"/>
              </w:rPr>
            </w:pPr>
            <w:r>
              <w:rPr>
                <w:b/>
                <w:bCs/>
                <w:sz w:val="22"/>
                <w:szCs w:val="22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5.1</w:t>
            </w:r>
          </w:p>
        </w:tc>
        <w:tc>
          <w:tcPr>
            <w:tcW w:w="2038" w:type="dxa"/>
          </w:tcPr>
          <w:p w:rsidR="001B1F1A" w:rsidRDefault="001B1F1A">
            <w:pPr>
              <w:shd w:val="clear" w:color="auto" w:fill="FFFFFF"/>
              <w:spacing w:after="0"/>
              <w:jc w:val="left"/>
              <w:rPr>
                <w:b/>
                <w:bCs/>
                <w:spacing w:val="-4"/>
                <w:sz w:val="18"/>
                <w:szCs w:val="18"/>
              </w:rPr>
            </w:pPr>
            <w:r>
              <w:rPr>
                <w:b/>
                <w:bCs/>
                <w:spacing w:val="-4"/>
                <w:sz w:val="18"/>
                <w:szCs w:val="18"/>
              </w:rPr>
              <w:t>Технический регламент /</w:t>
            </w:r>
          </w:p>
          <w:p w:rsidR="001B1F1A" w:rsidRDefault="001B1F1A">
            <w:pPr>
              <w:shd w:val="clear" w:color="auto" w:fill="FFFFFF"/>
              <w:spacing w:after="0"/>
              <w:jc w:val="left"/>
              <w:rPr>
                <w:b/>
                <w:bCs/>
                <w:spacing w:val="-4"/>
                <w:sz w:val="18"/>
                <w:szCs w:val="18"/>
              </w:rPr>
            </w:pPr>
          </w:p>
          <w:p w:rsidR="001B1F1A" w:rsidRDefault="001B1F1A">
            <w:pPr>
              <w:shd w:val="clear" w:color="auto" w:fill="FFFFFF"/>
              <w:spacing w:after="0"/>
              <w:jc w:val="left"/>
              <w:rPr>
                <w:b/>
                <w:bCs/>
                <w:spacing w:val="-4"/>
                <w:sz w:val="18"/>
                <w:szCs w:val="18"/>
              </w:rPr>
            </w:pPr>
            <w:r>
              <w:rPr>
                <w:b/>
                <w:bCs/>
                <w:spacing w:val="-4"/>
                <w:sz w:val="18"/>
                <w:szCs w:val="18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895" w:type="dxa"/>
          </w:tcPr>
          <w:p w:rsidR="001B1F1A" w:rsidRDefault="001B1F1A">
            <w:pPr>
              <w:spacing w:after="0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Поставляемый товар должен соответствовать требованиям действующей нормативной документации согласно Постановлению Правительства Российской Федерации от 27 февраля 2008 г. № 118 </w:t>
            </w:r>
            <w:r>
              <w:rPr>
                <w:sz w:val="22"/>
                <w:szCs w:val="22"/>
              </w:rPr>
              <w:br/>
              <w:t>Об утверждении технического регламента «О требованиях к автомобильному и авиационному бензину, дизельному и судовому топливу, топливу для реактивных двигателей и топочному мазуту» и (или) требованиям Технического регламента Таможенного союза ТР ТС 013/2011 "О требованиях к автомобильному и авиационному бензину, дизельному и судовому топливу, топливу для реактивных двигателей и мазуту", утвержденного решением Комиссии Таможенного союза от 18 октября 2011 г. № 826.</w:t>
            </w:r>
          </w:p>
        </w:tc>
      </w:tr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5.2</w:t>
            </w:r>
          </w:p>
        </w:tc>
        <w:tc>
          <w:tcPr>
            <w:tcW w:w="2038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-4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Требования к безопасности продукции (услугам)</w:t>
            </w:r>
          </w:p>
        </w:tc>
        <w:tc>
          <w:tcPr>
            <w:tcW w:w="6895" w:type="dxa"/>
          </w:tcPr>
          <w:p w:rsidR="001B1F1A" w:rsidRDefault="001B1F1A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</w:pPr>
            <w:r>
              <w:rPr>
                <w:sz w:val="22"/>
                <w:szCs w:val="22"/>
              </w:rPr>
              <w:t>Не установлены.</w:t>
            </w:r>
          </w:p>
        </w:tc>
      </w:tr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5.3</w:t>
            </w:r>
          </w:p>
        </w:tc>
        <w:tc>
          <w:tcPr>
            <w:tcW w:w="2038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Требования к качеству продукции (услуг)</w:t>
            </w:r>
          </w:p>
        </w:tc>
        <w:tc>
          <w:tcPr>
            <w:tcW w:w="6895" w:type="dxa"/>
          </w:tcPr>
          <w:p w:rsidR="001B1F1A" w:rsidRDefault="001B1F1A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</w:pPr>
            <w:r>
              <w:rPr>
                <w:sz w:val="22"/>
                <w:szCs w:val="22"/>
              </w:rPr>
              <w:t>Гарантийные сроки хранения нефтепродуктов должны соответствовать действующей нормативной документации на нефтепродукты.</w:t>
            </w:r>
          </w:p>
        </w:tc>
      </w:tr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5.4</w:t>
            </w:r>
          </w:p>
        </w:tc>
        <w:tc>
          <w:tcPr>
            <w:tcW w:w="2038" w:type="dxa"/>
          </w:tcPr>
          <w:p w:rsidR="001B1F1A" w:rsidRDefault="001B1F1A">
            <w:pPr>
              <w:shd w:val="clear" w:color="auto" w:fill="FFFFFF"/>
              <w:spacing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Требования к техническим характеристикам продукции</w:t>
            </w:r>
          </w:p>
        </w:tc>
        <w:tc>
          <w:tcPr>
            <w:tcW w:w="6895" w:type="dxa"/>
          </w:tcPr>
          <w:p w:rsidR="001B1F1A" w:rsidRDefault="001B1F1A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b/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приложением №1 к настоящему Техническому заданию.</w:t>
            </w:r>
          </w:p>
        </w:tc>
      </w:tr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5.5</w:t>
            </w:r>
          </w:p>
        </w:tc>
        <w:tc>
          <w:tcPr>
            <w:tcW w:w="2038" w:type="dxa"/>
          </w:tcPr>
          <w:p w:rsidR="001B1F1A" w:rsidRDefault="001B1F1A">
            <w:pPr>
              <w:shd w:val="clear" w:color="auto" w:fill="FFFFFF"/>
              <w:spacing w:after="0"/>
              <w:jc w:val="left"/>
              <w:rPr>
                <w:b/>
                <w:bCs/>
                <w:sz w:val="18"/>
                <w:szCs w:val="18"/>
                <w:highlight w:val="red"/>
              </w:rPr>
            </w:pPr>
            <w:r>
              <w:rPr>
                <w:b/>
                <w:bCs/>
                <w:sz w:val="18"/>
                <w:szCs w:val="18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5" w:type="dxa"/>
          </w:tcPr>
          <w:p w:rsidR="001B1F1A" w:rsidRDefault="001B1F1A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b/>
                <w:bCs/>
                <w:color w:val="FF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приложением №1 к настоящему Техническому заданию.</w:t>
            </w:r>
          </w:p>
        </w:tc>
      </w:tr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5.6</w:t>
            </w:r>
          </w:p>
        </w:tc>
        <w:tc>
          <w:tcPr>
            <w:tcW w:w="2038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pacing w:val="5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Требования к упаковке </w:t>
            </w:r>
          </w:p>
        </w:tc>
        <w:tc>
          <w:tcPr>
            <w:tcW w:w="6895" w:type="dxa"/>
          </w:tcPr>
          <w:p w:rsidR="001B1F1A" w:rsidRDefault="001B1F1A">
            <w:pPr>
              <w:shd w:val="clear" w:color="auto" w:fill="FFFFFF"/>
              <w:spacing w:after="0"/>
              <w:ind w:firstLine="743"/>
              <w:rPr>
                <w:b/>
                <w:bCs/>
                <w:lang w:eastAsia="en-US"/>
              </w:rPr>
            </w:pPr>
            <w:r>
              <w:rPr>
                <w:sz w:val="22"/>
                <w:szCs w:val="22"/>
              </w:rPr>
              <w:t>Не установлены.</w:t>
            </w:r>
          </w:p>
        </w:tc>
      </w:tr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5.7</w:t>
            </w:r>
          </w:p>
        </w:tc>
        <w:tc>
          <w:tcPr>
            <w:tcW w:w="2038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Требования к размерам продукции</w:t>
            </w:r>
          </w:p>
        </w:tc>
        <w:tc>
          <w:tcPr>
            <w:tcW w:w="6895" w:type="dxa"/>
          </w:tcPr>
          <w:p w:rsidR="001B1F1A" w:rsidRDefault="001B1F1A">
            <w:pPr>
              <w:spacing w:before="20" w:after="0"/>
              <w:ind w:firstLine="709"/>
              <w:rPr>
                <w:b/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установлены.</w:t>
            </w:r>
          </w:p>
        </w:tc>
      </w:tr>
      <w:tr w:rsidR="001B1F1A" w:rsidTr="00645219">
        <w:tc>
          <w:tcPr>
            <w:tcW w:w="706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5.8</w:t>
            </w:r>
          </w:p>
        </w:tc>
        <w:tc>
          <w:tcPr>
            <w:tcW w:w="2038" w:type="dxa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Требования к результатам работы (услуги)</w:t>
            </w:r>
          </w:p>
        </w:tc>
        <w:tc>
          <w:tcPr>
            <w:tcW w:w="6895" w:type="dxa"/>
          </w:tcPr>
          <w:p w:rsidR="001B1F1A" w:rsidRDefault="001B1F1A">
            <w:pPr>
              <w:spacing w:before="20" w:after="0"/>
              <w:ind w:firstLine="709"/>
              <w:rPr>
                <w:lang w:eastAsia="en-US"/>
              </w:rPr>
            </w:pPr>
            <w:r>
              <w:rPr>
                <w:sz w:val="22"/>
                <w:szCs w:val="22"/>
              </w:rPr>
              <w:t>Не установлены.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6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</w:pPr>
            <w:r>
              <w:rPr>
                <w:b/>
                <w:bCs/>
                <w:sz w:val="22"/>
                <w:szCs w:val="22"/>
              </w:rPr>
              <w:t>Требования к материально-техническим ресурсам:</w:t>
            </w:r>
          </w:p>
        </w:tc>
      </w:tr>
      <w:tr w:rsidR="001B1F1A" w:rsidTr="00645219"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8933" w:type="dxa"/>
            <w:gridSpan w:val="2"/>
          </w:tcPr>
          <w:p w:rsidR="001B1F1A" w:rsidRDefault="001B1F1A">
            <w:pPr>
              <w:spacing w:after="0"/>
              <w:ind w:firstLine="624"/>
            </w:pPr>
            <w:r>
              <w:rPr>
                <w:sz w:val="22"/>
                <w:szCs w:val="22"/>
              </w:rPr>
              <w:t>Все применяемые на АЗС средства измерения должны быть внесены в Государственный реестр средств измерений, допущенных для применения на территории России, иметь соответствующие сертификаты в соответствии с Федеральным законом от 26.06.2008г. №102-ФЗ "Об обеспечении единства измерений".</w:t>
            </w:r>
          </w:p>
          <w:p w:rsidR="001B1F1A" w:rsidRDefault="001B1F1A">
            <w:pPr>
              <w:spacing w:after="0"/>
              <w:ind w:firstLine="624"/>
            </w:pPr>
            <w:r>
              <w:rPr>
                <w:sz w:val="22"/>
                <w:szCs w:val="22"/>
              </w:rPr>
              <w:t>Средства измерений, в т.ч. топливораздаточные колонки, находящиеся в эксплуатации на АЗС, должны иметь государственную поверку.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bCs/>
                <w:spacing w:val="5"/>
                <w:highlight w:val="yellow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7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highlight w:val="yellow"/>
              </w:rPr>
            </w:pPr>
            <w:r>
              <w:rPr>
                <w:b/>
                <w:bCs/>
                <w:sz w:val="22"/>
                <w:szCs w:val="22"/>
              </w:rPr>
              <w:t>Место поставки продукции:</w:t>
            </w:r>
          </w:p>
        </w:tc>
      </w:tr>
      <w:tr w:rsidR="001B1F1A" w:rsidTr="00645219"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  <w:highlight w:val="yellow"/>
              </w:rPr>
            </w:pPr>
          </w:p>
        </w:tc>
        <w:tc>
          <w:tcPr>
            <w:tcW w:w="8933" w:type="dxa"/>
            <w:gridSpan w:val="2"/>
          </w:tcPr>
          <w:p w:rsidR="001B1F1A" w:rsidRDefault="001B1F1A">
            <w:pPr>
              <w:spacing w:before="20"/>
              <w:ind w:firstLine="709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- АЗС поставщика, указанные в приложении №5 к договору, в соответствии с требованиями Тех</w:t>
            </w:r>
            <w:r w:rsidR="009B43CC">
              <w:rPr>
                <w:sz w:val="21"/>
                <w:szCs w:val="21"/>
                <w:lang w:eastAsia="en-US"/>
              </w:rPr>
              <w:t>нического задания (Приложение №2</w:t>
            </w:r>
            <w:r>
              <w:rPr>
                <w:sz w:val="21"/>
                <w:szCs w:val="21"/>
                <w:lang w:eastAsia="en-US"/>
              </w:rPr>
              <w:t xml:space="preserve"> к Документации о закупке).</w:t>
            </w:r>
          </w:p>
          <w:p w:rsidR="001B1F1A" w:rsidRDefault="001B1F1A">
            <w:pPr>
              <w:spacing w:before="20"/>
              <w:ind w:firstLine="709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</w:p>
          <w:p w:rsidR="001B1F1A" w:rsidRDefault="001B1F1A">
            <w:pPr>
              <w:spacing w:before="20"/>
              <w:ind w:firstLine="709"/>
            </w:pPr>
            <w:r>
              <w:rPr>
                <w:i/>
                <w:iCs/>
                <w:sz w:val="22"/>
                <w:szCs w:val="22"/>
              </w:rPr>
              <w:t>- Участник процедуры закупки может дополнять список торговых точек, на которых возможно приобретение Товара посредствам карт по договору.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8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Срок и условия поставки продукции:</w:t>
            </w:r>
          </w:p>
        </w:tc>
      </w:tr>
      <w:tr w:rsidR="001B1F1A" w:rsidTr="00645219"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8933" w:type="dxa"/>
            <w:gridSpan w:val="2"/>
          </w:tcPr>
          <w:p w:rsidR="001B1F1A" w:rsidRPr="00BC6FE7" w:rsidRDefault="00273DC0" w:rsidP="008559D9">
            <w:pPr>
              <w:spacing w:before="20"/>
              <w:ind w:firstLine="709"/>
              <w:rPr>
                <w:sz w:val="22"/>
                <w:szCs w:val="22"/>
              </w:rPr>
            </w:pPr>
            <w:r w:rsidRPr="00BC6FE7">
              <w:rPr>
                <w:rFonts w:eastAsia="Calibri"/>
                <w:sz w:val="22"/>
                <w:szCs w:val="22"/>
                <w:lang w:eastAsia="en-US"/>
              </w:rPr>
              <w:t xml:space="preserve">Договор вступает в силу с момента заключения и действует </w:t>
            </w:r>
            <w:r w:rsidRPr="00BC6FE7">
              <w:rPr>
                <w:color w:val="000000"/>
                <w:sz w:val="22"/>
                <w:szCs w:val="22"/>
              </w:rPr>
              <w:t>в течение 12 (Двенадцати) месяцев</w:t>
            </w:r>
            <w:r w:rsidRPr="00BC6FE7">
              <w:rPr>
                <w:rFonts w:eastAsia="Calibri"/>
                <w:sz w:val="22"/>
                <w:szCs w:val="22"/>
                <w:lang w:eastAsia="en-US"/>
              </w:rPr>
              <w:t xml:space="preserve"> или до </w:t>
            </w:r>
            <w:r w:rsidRPr="00BC6FE7">
              <w:rPr>
                <w:sz w:val="22"/>
                <w:szCs w:val="22"/>
              </w:rPr>
              <w:t>максимально возможной суммы всех платежей по договору</w:t>
            </w:r>
            <w:r w:rsidRPr="00BC6FE7">
              <w:rPr>
                <w:rFonts w:eastAsia="Calibri"/>
                <w:sz w:val="22"/>
                <w:szCs w:val="22"/>
                <w:lang w:eastAsia="en-US"/>
              </w:rPr>
              <w:t>, в зависимости от того, какой момент наступит ранее.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9</w:t>
            </w:r>
          </w:p>
        </w:tc>
        <w:tc>
          <w:tcPr>
            <w:tcW w:w="8933" w:type="dxa"/>
            <w:gridSpan w:val="2"/>
          </w:tcPr>
          <w:p w:rsidR="001B1F1A" w:rsidRPr="00FF048A" w:rsidRDefault="001B1F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</w:rPr>
            </w:pPr>
            <w:r w:rsidRPr="00FF048A">
              <w:rPr>
                <w:b/>
                <w:bCs/>
                <w:sz w:val="22"/>
                <w:szCs w:val="22"/>
              </w:rPr>
              <w:t>Срок и условия оплаты услуг:</w:t>
            </w:r>
          </w:p>
        </w:tc>
      </w:tr>
      <w:tr w:rsidR="001B1F1A" w:rsidTr="00645219"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8933" w:type="dxa"/>
            <w:gridSpan w:val="2"/>
          </w:tcPr>
          <w:p w:rsidR="00FB7737" w:rsidRPr="00BE1575" w:rsidRDefault="00FB7737" w:rsidP="00FB7737">
            <w:pPr>
              <w:pStyle w:val="ac"/>
              <w:tabs>
                <w:tab w:val="num" w:pos="840"/>
              </w:tabs>
              <w:ind w:firstLine="709"/>
              <w:rPr>
                <w:sz w:val="21"/>
                <w:szCs w:val="21"/>
              </w:rPr>
            </w:pPr>
            <w:r w:rsidRPr="00BE1575">
              <w:rPr>
                <w:sz w:val="21"/>
                <w:szCs w:val="21"/>
              </w:rPr>
              <w:t>Для оплаты получаемого т</w:t>
            </w:r>
            <w:r>
              <w:rPr>
                <w:sz w:val="21"/>
                <w:szCs w:val="21"/>
              </w:rPr>
              <w:t xml:space="preserve">овара Клиентом Компания обязана, до 10-го (десятого) числа месяца следующего за отчётным периодом, </w:t>
            </w:r>
            <w:r w:rsidRPr="00BE1575">
              <w:rPr>
                <w:sz w:val="21"/>
                <w:szCs w:val="21"/>
              </w:rPr>
              <w:t xml:space="preserve">изготовить </w:t>
            </w:r>
            <w:r>
              <w:rPr>
                <w:sz w:val="21"/>
                <w:szCs w:val="21"/>
              </w:rPr>
              <w:t xml:space="preserve">и передать Клиенту в оригинале </w:t>
            </w:r>
            <w:r w:rsidRPr="00BE1575">
              <w:rPr>
                <w:sz w:val="21"/>
                <w:szCs w:val="21"/>
              </w:rPr>
              <w:t xml:space="preserve">следующие документы за отчетный период:  </w:t>
            </w:r>
          </w:p>
          <w:p w:rsidR="00FB7737" w:rsidRPr="00BE1575" w:rsidRDefault="00FB7737" w:rsidP="00FB7737">
            <w:pPr>
              <w:pStyle w:val="ac"/>
              <w:tabs>
                <w:tab w:val="num" w:pos="840"/>
              </w:tabs>
              <w:ind w:firstLine="709"/>
              <w:rPr>
                <w:sz w:val="21"/>
                <w:szCs w:val="21"/>
              </w:rPr>
            </w:pPr>
            <w:r w:rsidRPr="00BE1575">
              <w:rPr>
                <w:sz w:val="21"/>
                <w:szCs w:val="21"/>
              </w:rPr>
              <w:t>- отчет Процессингового центра Компании о состоянии лицевого счета и количестве товаров, полученных Клиентом посредством карт;</w:t>
            </w:r>
          </w:p>
          <w:p w:rsidR="00FB7737" w:rsidRDefault="00FB7737" w:rsidP="00FB7737">
            <w:pPr>
              <w:pStyle w:val="ac"/>
              <w:tabs>
                <w:tab w:val="num" w:pos="840"/>
              </w:tabs>
              <w:ind w:firstLine="709"/>
              <w:rPr>
                <w:sz w:val="21"/>
                <w:szCs w:val="21"/>
              </w:rPr>
            </w:pPr>
            <w:r w:rsidRPr="00BE1575">
              <w:rPr>
                <w:sz w:val="21"/>
                <w:szCs w:val="21"/>
              </w:rPr>
              <w:t>- оформленные в соответствии с законодательством первичные бухгалтерские документы (счета;</w:t>
            </w:r>
            <w:r w:rsidR="00E24540">
              <w:rPr>
                <w:sz w:val="21"/>
                <w:szCs w:val="21"/>
              </w:rPr>
              <w:t xml:space="preserve"> </w:t>
            </w:r>
            <w:r w:rsidR="00E24540" w:rsidRPr="00FF048A">
              <w:rPr>
                <w:sz w:val="21"/>
                <w:szCs w:val="21"/>
              </w:rPr>
              <w:t>товарн</w:t>
            </w:r>
            <w:r w:rsidR="00E24540">
              <w:rPr>
                <w:sz w:val="21"/>
                <w:szCs w:val="21"/>
              </w:rPr>
              <w:t>ые</w:t>
            </w:r>
            <w:r w:rsidR="00E24540" w:rsidRPr="00FF048A">
              <w:rPr>
                <w:sz w:val="21"/>
                <w:szCs w:val="21"/>
              </w:rPr>
              <w:t xml:space="preserve"> накладн</w:t>
            </w:r>
            <w:r w:rsidR="00E24540">
              <w:rPr>
                <w:sz w:val="21"/>
                <w:szCs w:val="21"/>
              </w:rPr>
              <w:t>ые,</w:t>
            </w:r>
            <w:r w:rsidRPr="00BE1575">
              <w:rPr>
                <w:sz w:val="21"/>
                <w:szCs w:val="21"/>
              </w:rPr>
              <w:t xml:space="preserve"> счета-фактуры; при заправке на территории Российской Федерации – накладные по форме ТОРГ-12 (УПД), Акты оказанных услуг -При оказании услуг по настоящему Договору).</w:t>
            </w:r>
          </w:p>
          <w:p w:rsidR="00E24540" w:rsidRPr="004303A4" w:rsidRDefault="00273DC0" w:rsidP="00E24540">
            <w:pPr>
              <w:autoSpaceDE w:val="0"/>
              <w:autoSpaceDN w:val="0"/>
              <w:adjustRightInd w:val="0"/>
              <w:spacing w:after="0"/>
              <w:ind w:firstLine="709"/>
              <w:rPr>
                <w:rFonts w:eastAsia="Calibri"/>
                <w:color w:val="FF0000"/>
                <w:lang w:eastAsia="en-US"/>
              </w:rPr>
            </w:pPr>
            <w:r w:rsidRPr="00FF048A">
              <w:rPr>
                <w:sz w:val="21"/>
                <w:szCs w:val="21"/>
              </w:rPr>
              <w:t xml:space="preserve">Оплата Клиентом нефтепродуктов осуществляется 100% по факту поставки исходя из объёма поставленной </w:t>
            </w:r>
            <w:r w:rsidR="009B43CC" w:rsidRPr="00FF048A">
              <w:rPr>
                <w:sz w:val="21"/>
                <w:szCs w:val="21"/>
              </w:rPr>
              <w:t xml:space="preserve">продукции, </w:t>
            </w:r>
            <w:r w:rsidR="009B43CC">
              <w:rPr>
                <w:sz w:val="21"/>
                <w:szCs w:val="21"/>
              </w:rPr>
              <w:t>в</w:t>
            </w:r>
            <w:r w:rsidR="00955860" w:rsidRPr="00FF048A">
              <w:rPr>
                <w:sz w:val="21"/>
                <w:szCs w:val="21"/>
              </w:rPr>
              <w:t xml:space="preserve"> размере,</w:t>
            </w:r>
            <w:r w:rsidRPr="00FF048A">
              <w:rPr>
                <w:sz w:val="21"/>
                <w:szCs w:val="21"/>
              </w:rPr>
              <w:t xml:space="preserve"> не превышающем размер указанный в п.5.1 настоящего договора, на основании предоставленных Компанией </w:t>
            </w:r>
            <w:r w:rsidR="00FB7737">
              <w:rPr>
                <w:sz w:val="21"/>
                <w:szCs w:val="21"/>
              </w:rPr>
              <w:t xml:space="preserve">в оригинале </w:t>
            </w:r>
            <w:r w:rsidRPr="00FF048A">
              <w:rPr>
                <w:sz w:val="21"/>
                <w:szCs w:val="21"/>
              </w:rPr>
              <w:t xml:space="preserve">распечаток, товарной накладной и счета – фактуры сформированных по окончании отчетного периода. </w:t>
            </w:r>
            <w:r w:rsidR="00E24540" w:rsidRPr="00BE1575">
              <w:rPr>
                <w:sz w:val="21"/>
                <w:szCs w:val="21"/>
              </w:rPr>
              <w:t xml:space="preserve">Клиент осуществляет оплату </w:t>
            </w:r>
            <w:r w:rsidR="00E24540">
              <w:rPr>
                <w:sz w:val="21"/>
                <w:szCs w:val="21"/>
              </w:rPr>
              <w:t xml:space="preserve">в течении </w:t>
            </w:r>
            <w:r w:rsidR="009B43CC" w:rsidRPr="009B43CC">
              <w:rPr>
                <w:sz w:val="21"/>
                <w:szCs w:val="21"/>
              </w:rPr>
              <w:t>20</w:t>
            </w:r>
            <w:r w:rsidR="009B43CC">
              <w:rPr>
                <w:sz w:val="21"/>
                <w:szCs w:val="21"/>
              </w:rPr>
              <w:t xml:space="preserve"> </w:t>
            </w:r>
            <w:r w:rsidR="009B43CC" w:rsidRPr="009B43CC">
              <w:rPr>
                <w:sz w:val="21"/>
                <w:szCs w:val="21"/>
              </w:rPr>
              <w:t>(</w:t>
            </w:r>
            <w:r w:rsidR="009B43CC">
              <w:rPr>
                <w:sz w:val="21"/>
                <w:szCs w:val="21"/>
              </w:rPr>
              <w:t>Д</w:t>
            </w:r>
            <w:r w:rsidR="009B43CC" w:rsidRPr="009B43CC">
              <w:rPr>
                <w:sz w:val="21"/>
                <w:szCs w:val="21"/>
              </w:rPr>
              <w:t xml:space="preserve">вадцати) рабочих </w:t>
            </w:r>
            <w:r w:rsidR="00E24540" w:rsidRPr="009B43CC">
              <w:rPr>
                <w:sz w:val="21"/>
                <w:szCs w:val="21"/>
              </w:rPr>
              <w:t>дней</w:t>
            </w:r>
            <w:r w:rsidR="00E24540">
              <w:rPr>
                <w:sz w:val="21"/>
                <w:szCs w:val="21"/>
              </w:rPr>
              <w:t xml:space="preserve"> от даты получения оригинальных платёжных документов</w:t>
            </w:r>
            <w:r w:rsidR="00E24540" w:rsidRPr="00BE1575">
              <w:rPr>
                <w:sz w:val="21"/>
                <w:szCs w:val="21"/>
              </w:rPr>
              <w:t xml:space="preserve"> </w:t>
            </w:r>
            <w:r w:rsidR="009B43CC" w:rsidRPr="00BE1575">
              <w:rPr>
                <w:sz w:val="21"/>
                <w:szCs w:val="21"/>
              </w:rPr>
              <w:t>месяца,</w:t>
            </w:r>
            <w:r w:rsidR="00E24540" w:rsidRPr="00BE1575">
              <w:rPr>
                <w:sz w:val="21"/>
                <w:szCs w:val="21"/>
              </w:rPr>
              <w:t xml:space="preserve"> следующего за отчетным периодом</w:t>
            </w:r>
            <w:r w:rsidR="00E24540">
              <w:rPr>
                <w:sz w:val="21"/>
                <w:szCs w:val="21"/>
              </w:rPr>
              <w:t xml:space="preserve"> (каждый календарный месяц)</w:t>
            </w:r>
            <w:r w:rsidR="00E24540" w:rsidRPr="00BE1575">
              <w:rPr>
                <w:sz w:val="21"/>
                <w:szCs w:val="21"/>
              </w:rPr>
              <w:t>.</w:t>
            </w:r>
            <w:r w:rsidR="00E24540">
              <w:rPr>
                <w:sz w:val="21"/>
                <w:szCs w:val="21"/>
              </w:rPr>
              <w:t xml:space="preserve"> </w:t>
            </w:r>
          </w:p>
          <w:p w:rsidR="001B1F1A" w:rsidRPr="00FF048A" w:rsidRDefault="001B1F1A">
            <w:pPr>
              <w:spacing w:after="0"/>
              <w:ind w:firstLine="709"/>
              <w:rPr>
                <w:lang w:eastAsia="en-US"/>
              </w:rPr>
            </w:pPr>
            <w:r w:rsidRPr="00FF048A">
              <w:rPr>
                <w:sz w:val="21"/>
                <w:szCs w:val="21"/>
              </w:rPr>
              <w:t>При наличии у Клиента просроченной дебиторской задолженности перед Компанией денежные средства, поступившие от Клиента, засчитываются как последовательная оплата Продукции, в соответствии с выставленными Компанией счетами-фактурами, начиная с более ранних счетов-фактур. При этом назначение платежа во внимание не принимается.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10</w:t>
            </w:r>
          </w:p>
        </w:tc>
        <w:tc>
          <w:tcPr>
            <w:tcW w:w="8933" w:type="dxa"/>
            <w:gridSpan w:val="2"/>
          </w:tcPr>
          <w:p w:rsidR="001B1F1A" w:rsidRPr="00FF048A" w:rsidRDefault="001B1F1A" w:rsidP="00501F1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</w:rPr>
            </w:pPr>
            <w:r w:rsidRPr="00FF048A">
              <w:rPr>
                <w:b/>
                <w:bCs/>
                <w:sz w:val="22"/>
                <w:szCs w:val="22"/>
              </w:rPr>
              <w:t>Цена договора:</w:t>
            </w:r>
          </w:p>
        </w:tc>
      </w:tr>
      <w:tr w:rsidR="001B1F1A" w:rsidTr="00645219"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8933" w:type="dxa"/>
            <w:gridSpan w:val="2"/>
          </w:tcPr>
          <w:p w:rsidR="001B1F1A" w:rsidRPr="00FF048A" w:rsidRDefault="001B1F1A" w:rsidP="00B705B0">
            <w:pPr>
              <w:spacing w:after="0"/>
              <w:ind w:firstLine="624"/>
            </w:pPr>
            <w:r w:rsidRPr="00FF048A">
              <w:rPr>
                <w:sz w:val="21"/>
                <w:szCs w:val="21"/>
              </w:rPr>
              <w:t xml:space="preserve">В цену договора включаются </w:t>
            </w:r>
            <w:r w:rsidR="00273DC0" w:rsidRPr="00FF048A">
              <w:rPr>
                <w:sz w:val="21"/>
                <w:szCs w:val="21"/>
              </w:rPr>
              <w:t>доставку, хранение, отпуск топлива с АЗС</w:t>
            </w:r>
            <w:r w:rsidR="00273DC0" w:rsidRPr="00FF048A">
              <w:rPr>
                <w:b/>
                <w:sz w:val="21"/>
                <w:szCs w:val="21"/>
              </w:rPr>
              <w:t xml:space="preserve">, </w:t>
            </w:r>
            <w:r w:rsidR="00273DC0" w:rsidRPr="00FF048A">
              <w:rPr>
                <w:sz w:val="21"/>
                <w:szCs w:val="21"/>
              </w:rPr>
              <w:t xml:space="preserve"> предоставление и обслуживание карт, в том числе оплату всех налогов, таможенных сборов и других обязательных платежей в соответствии с законодательством РФ</w:t>
            </w:r>
            <w:r w:rsidRPr="00FF048A">
              <w:rPr>
                <w:sz w:val="21"/>
                <w:szCs w:val="21"/>
              </w:rPr>
              <w:t>.</w:t>
            </w:r>
            <w:r w:rsidRPr="00FF048A">
              <w:t xml:space="preserve"> </w:t>
            </w:r>
          </w:p>
          <w:p w:rsidR="00273DC0" w:rsidRPr="00FF048A" w:rsidRDefault="003826AE" w:rsidP="00F87E6D">
            <w:pPr>
              <w:spacing w:after="0"/>
              <w:ind w:firstLine="624"/>
              <w:rPr>
                <w:sz w:val="21"/>
                <w:szCs w:val="21"/>
              </w:rPr>
            </w:pPr>
            <w:r w:rsidRPr="00FF048A">
              <w:rPr>
                <w:sz w:val="21"/>
                <w:szCs w:val="21"/>
              </w:rPr>
              <w:t xml:space="preserve"> </w:t>
            </w:r>
            <w:r w:rsidR="00774715">
              <w:rPr>
                <w:sz w:val="21"/>
                <w:szCs w:val="21"/>
              </w:rPr>
              <w:t>Цена</w:t>
            </w:r>
            <w:r w:rsidR="00774715" w:rsidRPr="00AB4D5C">
              <w:rPr>
                <w:sz w:val="21"/>
                <w:szCs w:val="21"/>
              </w:rPr>
              <w:t xml:space="preserve"> договора, как максимально возможная сумма всех платежей по договору, составляет 4 </w:t>
            </w:r>
            <w:r w:rsidR="00F12001">
              <w:rPr>
                <w:sz w:val="21"/>
                <w:szCs w:val="21"/>
              </w:rPr>
              <w:t>60</w:t>
            </w:r>
            <w:r w:rsidR="00774715" w:rsidRPr="00AB4D5C">
              <w:rPr>
                <w:sz w:val="21"/>
                <w:szCs w:val="21"/>
              </w:rPr>
              <w:t>0 000 (</w:t>
            </w:r>
            <w:r w:rsidR="009B43CC">
              <w:rPr>
                <w:sz w:val="21"/>
                <w:szCs w:val="21"/>
              </w:rPr>
              <w:t>Ч</w:t>
            </w:r>
            <w:r w:rsidR="00774715" w:rsidRPr="00AB4D5C">
              <w:rPr>
                <w:sz w:val="21"/>
                <w:szCs w:val="21"/>
              </w:rPr>
              <w:t xml:space="preserve">етыре миллиона </w:t>
            </w:r>
            <w:r w:rsidR="009B43CC">
              <w:rPr>
                <w:sz w:val="21"/>
                <w:szCs w:val="21"/>
              </w:rPr>
              <w:t>шестьсот тысяч</w:t>
            </w:r>
            <w:r w:rsidR="00774715" w:rsidRPr="00AB4D5C">
              <w:rPr>
                <w:sz w:val="21"/>
                <w:szCs w:val="21"/>
              </w:rPr>
              <w:t xml:space="preserve">) рублей 00 коп, в том числе </w:t>
            </w:r>
            <w:r w:rsidR="001B1F1A" w:rsidRPr="00FF048A">
              <w:rPr>
                <w:sz w:val="21"/>
                <w:szCs w:val="21"/>
              </w:rPr>
              <w:t xml:space="preserve">НДС </w:t>
            </w:r>
            <w:r w:rsidR="00401D3D" w:rsidRPr="00FF048A">
              <w:rPr>
                <w:sz w:val="21"/>
                <w:szCs w:val="21"/>
              </w:rPr>
              <w:t>20</w:t>
            </w:r>
            <w:r w:rsidR="001B1F1A" w:rsidRPr="00FF048A">
              <w:rPr>
                <w:sz w:val="21"/>
                <w:szCs w:val="21"/>
              </w:rPr>
              <w:t xml:space="preserve">%. </w:t>
            </w:r>
          </w:p>
          <w:p w:rsidR="001B1F1A" w:rsidRPr="00FF048A" w:rsidRDefault="00F87E6D" w:rsidP="009B43CC">
            <w:pPr>
              <w:ind w:firstLine="624"/>
              <w:rPr>
                <w:b/>
                <w:bCs/>
                <w:sz w:val="21"/>
                <w:szCs w:val="21"/>
                <w:u w:val="single"/>
              </w:rPr>
            </w:pPr>
            <w:r w:rsidRPr="00FF048A">
              <w:rPr>
                <w:color w:val="000000"/>
                <w:kern w:val="28"/>
              </w:rPr>
              <w:t xml:space="preserve"> </w:t>
            </w:r>
            <w:r w:rsidR="00273DC0" w:rsidRPr="00FF048A">
              <w:rPr>
                <w:sz w:val="21"/>
                <w:szCs w:val="21"/>
              </w:rPr>
              <w:t xml:space="preserve">Клиент получает Товары по ценам, установленным на терминале конкретной Торговой точки, на момент получения Товаров, но не выше максимальной цены, предложенной участником закупки. 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1B1F1A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11</w:t>
            </w:r>
          </w:p>
        </w:tc>
        <w:tc>
          <w:tcPr>
            <w:tcW w:w="8933" w:type="dxa"/>
            <w:gridSpan w:val="2"/>
          </w:tcPr>
          <w:p w:rsidR="001B1F1A" w:rsidRDefault="001B1F1A" w:rsidP="009B43CC">
            <w:pPr>
              <w:shd w:val="clear" w:color="auto" w:fill="FFFFFF"/>
            </w:pPr>
            <w:r>
              <w:rPr>
                <w:b/>
                <w:bCs/>
                <w:sz w:val="22"/>
                <w:szCs w:val="22"/>
              </w:rPr>
              <w:t xml:space="preserve">Требования </w:t>
            </w:r>
            <w:r w:rsidR="009B43CC">
              <w:rPr>
                <w:b/>
                <w:bCs/>
                <w:sz w:val="22"/>
                <w:szCs w:val="22"/>
              </w:rPr>
              <w:t xml:space="preserve"> к оказанию услуг:</w:t>
            </w:r>
          </w:p>
        </w:tc>
      </w:tr>
      <w:tr w:rsidR="001B1F1A" w:rsidTr="00645219"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8933" w:type="dxa"/>
            <w:gridSpan w:val="2"/>
          </w:tcPr>
          <w:p w:rsidR="00D238AD" w:rsidRPr="00D238AD" w:rsidRDefault="00D238AD">
            <w:pPr>
              <w:spacing w:after="0"/>
              <w:ind w:firstLine="709"/>
              <w:rPr>
                <w:sz w:val="21"/>
                <w:szCs w:val="21"/>
              </w:rPr>
            </w:pPr>
            <w:r w:rsidRPr="00D238AD">
              <w:rPr>
                <w:color w:val="000000" w:themeColor="text1"/>
                <w:sz w:val="21"/>
                <w:szCs w:val="21"/>
              </w:rPr>
              <w:t>- предоставление АЗС по всем видам топлива (АИ-95, АИ-92, ДТ) не далее 1 км, по дорогам, предназначенным для передвижения транспортных средств, от гаража Заказчи</w:t>
            </w:r>
            <w:r>
              <w:rPr>
                <w:color w:val="000000" w:themeColor="text1"/>
                <w:sz w:val="21"/>
                <w:szCs w:val="21"/>
              </w:rPr>
              <w:t>ка по адресу Начдива Васильева,1;</w:t>
            </w:r>
          </w:p>
          <w:p w:rsidR="008D3722" w:rsidRDefault="008D3722">
            <w:pPr>
              <w:spacing w:after="0"/>
              <w:ind w:firstLine="709"/>
              <w:rPr>
                <w:color w:val="00011F"/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  <w:r w:rsidR="009B43CC">
              <w:rPr>
                <w:sz w:val="21"/>
                <w:szCs w:val="21"/>
              </w:rPr>
              <w:t xml:space="preserve"> ежедневная заправка</w:t>
            </w:r>
            <w:r w:rsidR="001B1F1A">
              <w:rPr>
                <w:sz w:val="21"/>
                <w:szCs w:val="21"/>
              </w:rPr>
              <w:t xml:space="preserve"> автотранспорта в г. Екатеринбурге (не менее двух АЗС в каждом из административных районов города, со всеми видами топлива - АИ-95, АИ-92, ДТ);</w:t>
            </w:r>
            <w:r>
              <w:rPr>
                <w:sz w:val="21"/>
                <w:szCs w:val="21"/>
              </w:rPr>
              <w:t xml:space="preserve"> </w:t>
            </w:r>
          </w:p>
          <w:p w:rsidR="008D3722" w:rsidRDefault="008D3722" w:rsidP="008D3722">
            <w:pPr>
              <w:spacing w:after="0"/>
              <w:ind w:firstLine="709"/>
              <w:rPr>
                <w:color w:val="00011F"/>
                <w:sz w:val="21"/>
                <w:szCs w:val="21"/>
              </w:rPr>
            </w:pPr>
            <w:r>
              <w:rPr>
                <w:color w:val="00011F"/>
                <w:sz w:val="21"/>
                <w:szCs w:val="21"/>
              </w:rPr>
              <w:t>- получения з</w:t>
            </w:r>
            <w:r w:rsidRPr="00EC655E">
              <w:rPr>
                <w:color w:val="00011F"/>
                <w:sz w:val="21"/>
                <w:szCs w:val="21"/>
              </w:rPr>
              <w:t>аказчик</w:t>
            </w:r>
            <w:r>
              <w:rPr>
                <w:color w:val="00011F"/>
                <w:sz w:val="21"/>
                <w:szCs w:val="21"/>
              </w:rPr>
              <w:t>ом</w:t>
            </w:r>
            <w:r w:rsidRPr="00EC655E">
              <w:rPr>
                <w:color w:val="00011F"/>
                <w:sz w:val="21"/>
                <w:szCs w:val="21"/>
              </w:rPr>
              <w:t xml:space="preserve"> Товар</w:t>
            </w:r>
            <w:r>
              <w:rPr>
                <w:color w:val="00011F"/>
                <w:sz w:val="21"/>
                <w:szCs w:val="21"/>
              </w:rPr>
              <w:t>а</w:t>
            </w:r>
            <w:r w:rsidRPr="00EC655E">
              <w:rPr>
                <w:color w:val="00011F"/>
                <w:sz w:val="21"/>
                <w:szCs w:val="21"/>
              </w:rPr>
              <w:t xml:space="preserve"> по ценам, установленным на терминале конкретной Торговой точки,</w:t>
            </w:r>
            <w:r>
              <w:rPr>
                <w:sz w:val="21"/>
                <w:szCs w:val="21"/>
              </w:rPr>
              <w:t xml:space="preserve"> ц</w:t>
            </w:r>
            <w:r w:rsidRPr="008D3722">
              <w:rPr>
                <w:sz w:val="21"/>
                <w:szCs w:val="21"/>
              </w:rPr>
              <w:t xml:space="preserve">ена за   </w:t>
            </w:r>
            <w:r w:rsidR="00D238AD" w:rsidRPr="008D3722">
              <w:rPr>
                <w:sz w:val="21"/>
                <w:szCs w:val="21"/>
              </w:rPr>
              <w:t>Товар</w:t>
            </w:r>
            <w:r w:rsidR="00D238AD">
              <w:rPr>
                <w:b/>
                <w:sz w:val="21"/>
                <w:szCs w:val="21"/>
              </w:rPr>
              <w:t xml:space="preserve"> </w:t>
            </w:r>
            <w:r w:rsidR="00D238AD" w:rsidRPr="00EC655E">
              <w:rPr>
                <w:sz w:val="21"/>
                <w:szCs w:val="21"/>
              </w:rPr>
              <w:t>должна</w:t>
            </w:r>
            <w:r w:rsidR="00D238AD">
              <w:rPr>
                <w:sz w:val="21"/>
                <w:szCs w:val="21"/>
              </w:rPr>
              <w:t xml:space="preserve"> </w:t>
            </w:r>
            <w:r w:rsidR="00D238AD" w:rsidRPr="00EC655E">
              <w:rPr>
                <w:sz w:val="21"/>
                <w:szCs w:val="21"/>
              </w:rPr>
              <w:t>соответствовать</w:t>
            </w:r>
            <w:r w:rsidRPr="00EC655E">
              <w:rPr>
                <w:sz w:val="21"/>
                <w:szCs w:val="21"/>
              </w:rPr>
              <w:t xml:space="preserve"> розничной</w:t>
            </w:r>
            <w:r w:rsidR="00D238AD">
              <w:rPr>
                <w:sz w:val="21"/>
                <w:szCs w:val="21"/>
              </w:rPr>
              <w:t xml:space="preserve"> цене на момент заправки на АЗС;</w:t>
            </w:r>
          </w:p>
          <w:p w:rsidR="001B1F1A" w:rsidRDefault="001B1F1A">
            <w:pPr>
              <w:spacing w:after="0"/>
              <w:ind w:firstLine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предоставить АЗС (не менее двух) принимающих топливные карты в Свердловской области, города: Н. Тагил, В. Салда, Н. Салда, Ивдель, Ирбит, Алапаевск, Серов, Каменск-</w:t>
            </w:r>
            <w:r>
              <w:rPr>
                <w:sz w:val="21"/>
                <w:szCs w:val="21"/>
              </w:rPr>
              <w:lastRenderedPageBreak/>
              <w:t>Уральский, Талица, Тавда, Новоуральск, Кушва, Невьянск, Карпинск, Североуральск, Пышма Камышловская;</w:t>
            </w:r>
          </w:p>
          <w:p w:rsidR="00490A66" w:rsidRDefault="001B1F1A" w:rsidP="00490A66">
            <w:pPr>
              <w:spacing w:after="0"/>
              <w:ind w:firstLine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предоставить сети АЗС принимающих топливные карты по Российской Федерации, а конкретно следующие города: Челябинск, Миасс, Снежинск, Магнитогорск, Курган, Тюмень, Пермь, Ижевск, Воткинск, Самара, Сызрань, Саратов, Уфа, Казань, Н. Новгород, Киров, Москва, Владимир, Мурм</w:t>
            </w:r>
            <w:r w:rsidR="00490A66">
              <w:rPr>
                <w:sz w:val="21"/>
                <w:szCs w:val="21"/>
              </w:rPr>
              <w:t>анск, Северодвинск, Архангельск.</w:t>
            </w:r>
            <w:r>
              <w:rPr>
                <w:sz w:val="21"/>
                <w:szCs w:val="21"/>
              </w:rPr>
              <w:t xml:space="preserve"> </w:t>
            </w:r>
          </w:p>
          <w:p w:rsidR="001B1F1A" w:rsidRPr="00EC6A35" w:rsidRDefault="001B1F1A" w:rsidP="00490A66">
            <w:pPr>
              <w:spacing w:after="0"/>
              <w:ind w:firstLine="70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АЗС должны находится на основных трассах М5, М7, М10, М21;</w:t>
            </w:r>
          </w:p>
        </w:tc>
      </w:tr>
      <w:tr w:rsidR="00D238AD" w:rsidTr="00D238AD">
        <w:trPr>
          <w:trHeight w:val="300"/>
        </w:trPr>
        <w:tc>
          <w:tcPr>
            <w:tcW w:w="0" w:type="auto"/>
            <w:vMerge w:val="restart"/>
            <w:vAlign w:val="center"/>
          </w:tcPr>
          <w:p w:rsidR="00D238AD" w:rsidRDefault="00D238AD">
            <w:pPr>
              <w:spacing w:after="0"/>
              <w:jc w:val="left"/>
              <w:rPr>
                <w:b/>
                <w:bCs/>
                <w:spacing w:val="5"/>
              </w:rPr>
            </w:pPr>
            <w:r>
              <w:rPr>
                <w:b/>
                <w:bCs/>
                <w:spacing w:val="5"/>
              </w:rPr>
              <w:lastRenderedPageBreak/>
              <w:t>12</w:t>
            </w:r>
          </w:p>
        </w:tc>
        <w:tc>
          <w:tcPr>
            <w:tcW w:w="8933" w:type="dxa"/>
            <w:gridSpan w:val="2"/>
          </w:tcPr>
          <w:p w:rsidR="00D238AD" w:rsidRPr="00D238AD" w:rsidRDefault="00D238AD" w:rsidP="00D238AD">
            <w:pPr>
              <w:spacing w:after="0"/>
              <w:ind w:hanging="4"/>
              <w:rPr>
                <w:b/>
                <w:color w:val="000000" w:themeColor="text1"/>
                <w:sz w:val="22"/>
                <w:szCs w:val="22"/>
              </w:rPr>
            </w:pPr>
            <w:r w:rsidRPr="00D238AD">
              <w:rPr>
                <w:b/>
                <w:color w:val="000000" w:themeColor="text1"/>
                <w:sz w:val="22"/>
                <w:szCs w:val="22"/>
              </w:rPr>
              <w:t>Требования к участникам закупки:</w:t>
            </w:r>
          </w:p>
          <w:p w:rsidR="00D238AD" w:rsidRPr="00D238AD" w:rsidRDefault="00D238AD" w:rsidP="00D238AD">
            <w:pPr>
              <w:spacing w:after="0"/>
              <w:ind w:firstLine="709"/>
              <w:rPr>
                <w:color w:val="000000" w:themeColor="text1"/>
                <w:sz w:val="21"/>
                <w:szCs w:val="21"/>
              </w:rPr>
            </w:pPr>
          </w:p>
        </w:tc>
      </w:tr>
      <w:tr w:rsidR="00D238AD" w:rsidTr="00645219">
        <w:trPr>
          <w:trHeight w:val="300"/>
        </w:trPr>
        <w:tc>
          <w:tcPr>
            <w:tcW w:w="0" w:type="auto"/>
            <w:vMerge/>
            <w:vAlign w:val="center"/>
          </w:tcPr>
          <w:p w:rsidR="00D238AD" w:rsidRDefault="00D238AD">
            <w:pPr>
              <w:spacing w:after="0"/>
              <w:jc w:val="left"/>
              <w:rPr>
                <w:b/>
                <w:bCs/>
                <w:spacing w:val="5"/>
              </w:rPr>
            </w:pPr>
          </w:p>
        </w:tc>
        <w:tc>
          <w:tcPr>
            <w:tcW w:w="8933" w:type="dxa"/>
            <w:gridSpan w:val="2"/>
          </w:tcPr>
          <w:p w:rsidR="00B6191D" w:rsidRPr="00B6191D" w:rsidRDefault="00B6191D" w:rsidP="00B6191D">
            <w:pPr>
              <w:spacing w:before="20" w:after="0"/>
              <w:ind w:firstLine="709"/>
              <w:rPr>
                <w:rFonts w:eastAsia="Calibri"/>
                <w:sz w:val="22"/>
                <w:szCs w:val="22"/>
                <w:u w:val="single"/>
              </w:rPr>
            </w:pPr>
            <w:r w:rsidRPr="00B6191D">
              <w:rPr>
                <w:rFonts w:eastAsia="Calibri"/>
                <w:sz w:val="22"/>
                <w:szCs w:val="22"/>
                <w:u w:val="single"/>
                <w:lang w:eastAsia="ar-SA"/>
              </w:rPr>
              <w:t>Участник</w:t>
            </w:r>
            <w:r w:rsidRPr="00B6191D">
              <w:rPr>
                <w:rFonts w:eastAsia="Calibri"/>
                <w:sz w:val="22"/>
                <w:szCs w:val="22"/>
                <w:u w:val="single"/>
              </w:rPr>
              <w:t xml:space="preserve"> закупки должен: </w:t>
            </w:r>
          </w:p>
          <w:p w:rsidR="00B6191D" w:rsidRPr="00B6191D" w:rsidRDefault="00B6191D" w:rsidP="00B6191D">
            <w:pPr>
              <w:spacing w:before="20" w:after="0"/>
              <w:ind w:firstLine="709"/>
              <w:rPr>
                <w:rFonts w:eastAsia="Calibri"/>
                <w:sz w:val="22"/>
                <w:szCs w:val="22"/>
              </w:rPr>
            </w:pPr>
            <w:r w:rsidRPr="00B6191D">
              <w:rPr>
                <w:rFonts w:eastAsia="Calibri"/>
                <w:sz w:val="22"/>
                <w:szCs w:val="22"/>
              </w:rPr>
              <w:t xml:space="preserve">- </w:t>
            </w:r>
            <w:r w:rsidRPr="00EC6A35">
              <w:rPr>
                <w:rFonts w:eastAsia="Calibri"/>
                <w:sz w:val="22"/>
                <w:szCs w:val="22"/>
                <w:lang w:eastAsia="ar-SA"/>
              </w:rPr>
              <w:t>предложить к поставке</w:t>
            </w:r>
            <w:r w:rsidRPr="00B6191D">
              <w:rPr>
                <w:rFonts w:eastAsia="Calibri"/>
                <w:sz w:val="22"/>
                <w:szCs w:val="22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</w:t>
            </w:r>
            <w:r w:rsidRPr="00EC6A35">
              <w:rPr>
                <w:rFonts w:eastAsia="Calibri"/>
                <w:sz w:val="22"/>
                <w:szCs w:val="22"/>
              </w:rPr>
              <w:t>единицы товара</w:t>
            </w:r>
            <w:r w:rsidRPr="00B6191D">
              <w:rPr>
                <w:rFonts w:eastAsia="Calibri"/>
                <w:sz w:val="22"/>
                <w:szCs w:val="22"/>
              </w:rPr>
              <w:t>.</w:t>
            </w:r>
          </w:p>
          <w:p w:rsidR="00D238AD" w:rsidRPr="00D238AD" w:rsidRDefault="00B6191D" w:rsidP="00B6191D">
            <w:pPr>
              <w:spacing w:after="0"/>
              <w:ind w:firstLine="709"/>
              <w:rPr>
                <w:color w:val="000000" w:themeColor="text1"/>
                <w:sz w:val="22"/>
                <w:szCs w:val="22"/>
              </w:rPr>
            </w:pPr>
            <w:r w:rsidRPr="00EC6A35">
              <w:rPr>
                <w:rFonts w:eastAsia="Calibri"/>
                <w:sz w:val="22"/>
                <w:szCs w:val="22"/>
                <w:lang w:eastAsia="ar-SA"/>
              </w:rPr>
              <w:t>Остальные</w:t>
            </w:r>
            <w:r w:rsidRPr="00EC6A35">
              <w:rPr>
                <w:rFonts w:eastAsia="Calibri"/>
                <w:i/>
                <w:sz w:val="22"/>
                <w:szCs w:val="22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1B1F1A" w:rsidTr="00645219">
        <w:tc>
          <w:tcPr>
            <w:tcW w:w="706" w:type="dxa"/>
            <w:vMerge w:val="restart"/>
          </w:tcPr>
          <w:p w:rsidR="001B1F1A" w:rsidRDefault="00D238AD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pacing w:val="5"/>
                <w:highlight w:val="yellow"/>
              </w:rPr>
            </w:pPr>
            <w:r>
              <w:rPr>
                <w:b/>
                <w:bCs/>
                <w:spacing w:val="5"/>
                <w:sz w:val="22"/>
                <w:szCs w:val="22"/>
              </w:rPr>
              <w:t>13</w:t>
            </w:r>
          </w:p>
        </w:tc>
        <w:tc>
          <w:tcPr>
            <w:tcW w:w="8933" w:type="dxa"/>
            <w:gridSpan w:val="2"/>
          </w:tcPr>
          <w:p w:rsidR="001B1F1A" w:rsidRDefault="001B1F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color w:val="000000"/>
                <w:kern w:val="28"/>
              </w:rPr>
            </w:pPr>
            <w:r>
              <w:rPr>
                <w:b/>
                <w:bCs/>
                <w:sz w:val="22"/>
                <w:szCs w:val="22"/>
              </w:rPr>
              <w:t>Участник закупки должен сделать предложение по следующим критериям:</w:t>
            </w:r>
          </w:p>
        </w:tc>
      </w:tr>
      <w:tr w:rsidR="001B1F1A" w:rsidRPr="0093325F" w:rsidTr="00645219">
        <w:tc>
          <w:tcPr>
            <w:tcW w:w="0" w:type="auto"/>
            <w:vMerge/>
            <w:vAlign w:val="center"/>
          </w:tcPr>
          <w:p w:rsidR="001B1F1A" w:rsidRDefault="001B1F1A">
            <w:pPr>
              <w:spacing w:after="0"/>
              <w:jc w:val="left"/>
              <w:rPr>
                <w:b/>
                <w:bCs/>
                <w:spacing w:val="5"/>
                <w:highlight w:val="yellow"/>
              </w:rPr>
            </w:pPr>
          </w:p>
        </w:tc>
        <w:tc>
          <w:tcPr>
            <w:tcW w:w="8933" w:type="dxa"/>
            <w:gridSpan w:val="2"/>
          </w:tcPr>
          <w:p w:rsidR="00BA7415" w:rsidRPr="00CF7F0A" w:rsidRDefault="006A4DEE" w:rsidP="00BA7415">
            <w:pPr>
              <w:tabs>
                <w:tab w:val="left" w:pos="-8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2"/>
                <w:szCs w:val="22"/>
              </w:rPr>
            </w:pPr>
            <w:r w:rsidRPr="00955860">
              <w:rPr>
                <w:b/>
                <w:color w:val="000000" w:themeColor="text1"/>
                <w:sz w:val="21"/>
                <w:szCs w:val="21"/>
              </w:rPr>
              <w:t>1</w:t>
            </w:r>
            <w:r w:rsidRPr="00CB7C5B">
              <w:rPr>
                <w:b/>
                <w:color w:val="000000" w:themeColor="text1"/>
                <w:sz w:val="22"/>
                <w:szCs w:val="22"/>
              </w:rPr>
              <w:t xml:space="preserve">) </w:t>
            </w:r>
            <w:r w:rsidR="00D238AD">
              <w:rPr>
                <w:b/>
                <w:sz w:val="22"/>
                <w:szCs w:val="22"/>
              </w:rPr>
              <w:t>Начальный м</w:t>
            </w:r>
            <w:r w:rsidRPr="00CF7F0A">
              <w:rPr>
                <w:b/>
                <w:sz w:val="22"/>
                <w:szCs w:val="22"/>
              </w:rPr>
              <w:t>аксимальная цена</w:t>
            </w:r>
            <w:r w:rsidRPr="00CF7F0A">
              <w:rPr>
                <w:sz w:val="22"/>
                <w:szCs w:val="22"/>
              </w:rPr>
              <w:t xml:space="preserve"> </w:t>
            </w:r>
            <w:r w:rsidRPr="00CF7F0A">
              <w:rPr>
                <w:b/>
                <w:sz w:val="22"/>
                <w:szCs w:val="22"/>
              </w:rPr>
              <w:t xml:space="preserve">за литр </w:t>
            </w:r>
            <w:r w:rsidR="00BA7415" w:rsidRPr="00CF7F0A">
              <w:rPr>
                <w:sz w:val="22"/>
                <w:szCs w:val="22"/>
              </w:rPr>
              <w:t xml:space="preserve">бензина АИ-92  </w:t>
            </w:r>
            <w:r w:rsidRPr="00CF7F0A">
              <w:rPr>
                <w:sz w:val="22"/>
                <w:szCs w:val="22"/>
              </w:rPr>
              <w:t>_</w:t>
            </w:r>
            <w:r w:rsidR="00CF7F0A" w:rsidRPr="00CF7F0A">
              <w:rPr>
                <w:sz w:val="22"/>
                <w:szCs w:val="22"/>
                <w:u w:val="single"/>
              </w:rPr>
              <w:t>61</w:t>
            </w:r>
            <w:r w:rsidRPr="00CF7F0A">
              <w:rPr>
                <w:sz w:val="22"/>
                <w:szCs w:val="22"/>
                <w:u w:val="single"/>
              </w:rPr>
              <w:t xml:space="preserve"> </w:t>
            </w:r>
            <w:r w:rsidRPr="00CF7F0A">
              <w:rPr>
                <w:sz w:val="22"/>
                <w:szCs w:val="22"/>
              </w:rPr>
              <w:t>(</w:t>
            </w:r>
            <w:r w:rsidR="00CF7F0A" w:rsidRPr="00CF7F0A">
              <w:rPr>
                <w:i/>
                <w:iCs/>
                <w:sz w:val="22"/>
                <w:szCs w:val="22"/>
              </w:rPr>
              <w:t>шест</w:t>
            </w:r>
            <w:r w:rsidR="00A91F86" w:rsidRPr="00CF7F0A">
              <w:rPr>
                <w:i/>
                <w:iCs/>
                <w:sz w:val="22"/>
                <w:szCs w:val="22"/>
              </w:rPr>
              <w:t>ь</w:t>
            </w:r>
            <w:r w:rsidR="00116C9D" w:rsidRPr="00CF7F0A">
              <w:rPr>
                <w:i/>
                <w:iCs/>
                <w:sz w:val="22"/>
                <w:szCs w:val="22"/>
              </w:rPr>
              <w:t>десят</w:t>
            </w:r>
            <w:r w:rsidR="00DF776F" w:rsidRPr="00CF7F0A">
              <w:rPr>
                <w:i/>
                <w:iCs/>
                <w:sz w:val="22"/>
                <w:szCs w:val="22"/>
              </w:rPr>
              <w:t xml:space="preserve"> </w:t>
            </w:r>
            <w:r w:rsidR="00CF7F0A" w:rsidRPr="00CF7F0A">
              <w:rPr>
                <w:i/>
                <w:iCs/>
                <w:sz w:val="22"/>
                <w:szCs w:val="22"/>
              </w:rPr>
              <w:t>один</w:t>
            </w:r>
            <w:r w:rsidR="00116C9D" w:rsidRPr="00CF7F0A">
              <w:rPr>
                <w:i/>
                <w:iCs/>
                <w:sz w:val="22"/>
                <w:szCs w:val="22"/>
              </w:rPr>
              <w:t xml:space="preserve"> </w:t>
            </w:r>
            <w:r w:rsidRPr="00CF7F0A">
              <w:rPr>
                <w:sz w:val="22"/>
                <w:szCs w:val="22"/>
              </w:rPr>
              <w:t>) рубл</w:t>
            </w:r>
            <w:r w:rsidR="00CF7F0A" w:rsidRPr="00CF7F0A">
              <w:rPr>
                <w:sz w:val="22"/>
                <w:szCs w:val="22"/>
              </w:rPr>
              <w:t>ь</w:t>
            </w:r>
            <w:r w:rsidRPr="00CF7F0A">
              <w:rPr>
                <w:sz w:val="22"/>
                <w:szCs w:val="22"/>
              </w:rPr>
              <w:t xml:space="preserve"> </w:t>
            </w:r>
            <w:r w:rsidR="00CF7F0A" w:rsidRPr="00CF7F0A">
              <w:rPr>
                <w:sz w:val="22"/>
                <w:szCs w:val="22"/>
              </w:rPr>
              <w:t>40</w:t>
            </w:r>
            <w:r w:rsidR="00BA7415" w:rsidRPr="00CF7F0A">
              <w:rPr>
                <w:sz w:val="22"/>
                <w:szCs w:val="22"/>
              </w:rPr>
              <w:t xml:space="preserve"> </w:t>
            </w:r>
            <w:r w:rsidRPr="00CF7F0A">
              <w:rPr>
                <w:sz w:val="22"/>
                <w:szCs w:val="22"/>
              </w:rPr>
              <w:t xml:space="preserve">коп. </w:t>
            </w:r>
            <w:r w:rsidR="00BA7415" w:rsidRPr="00CF7F0A">
              <w:rPr>
                <w:sz w:val="22"/>
                <w:szCs w:val="22"/>
              </w:rPr>
              <w:t xml:space="preserve"> за 1 (Один) литр) </w:t>
            </w:r>
            <w:r w:rsidR="00BA7415" w:rsidRPr="00D238AD">
              <w:rPr>
                <w:sz w:val="22"/>
                <w:szCs w:val="22"/>
              </w:rPr>
              <w:t>(значимость критерия – 2</w:t>
            </w:r>
            <w:r w:rsidR="0093325F" w:rsidRPr="00D238AD">
              <w:rPr>
                <w:sz w:val="22"/>
                <w:szCs w:val="22"/>
              </w:rPr>
              <w:t>4</w:t>
            </w:r>
            <w:r w:rsidR="00BA7415" w:rsidRPr="00D238AD">
              <w:rPr>
                <w:sz w:val="22"/>
                <w:szCs w:val="22"/>
              </w:rPr>
              <w:t>%);</w:t>
            </w:r>
          </w:p>
          <w:p w:rsidR="00BA7415" w:rsidRPr="00CF7F0A" w:rsidRDefault="00BA7415" w:rsidP="00BA7415">
            <w:pPr>
              <w:tabs>
                <w:tab w:val="left" w:pos="-8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2"/>
                <w:szCs w:val="22"/>
              </w:rPr>
            </w:pPr>
            <w:r w:rsidRPr="00CF7F0A">
              <w:rPr>
                <w:b/>
                <w:sz w:val="22"/>
                <w:szCs w:val="22"/>
              </w:rPr>
              <w:t>2)</w:t>
            </w:r>
            <w:r w:rsidRPr="00CF7F0A">
              <w:rPr>
                <w:sz w:val="22"/>
                <w:szCs w:val="22"/>
              </w:rPr>
              <w:t xml:space="preserve"> </w:t>
            </w:r>
            <w:r w:rsidR="00D238AD">
              <w:rPr>
                <w:b/>
                <w:sz w:val="22"/>
                <w:szCs w:val="22"/>
              </w:rPr>
              <w:t>Начальный м</w:t>
            </w:r>
            <w:r w:rsidRPr="00CF7F0A">
              <w:rPr>
                <w:b/>
                <w:sz w:val="22"/>
                <w:szCs w:val="22"/>
              </w:rPr>
              <w:t>аксимальная цена</w:t>
            </w:r>
            <w:r w:rsidRPr="00CF7F0A">
              <w:rPr>
                <w:sz w:val="22"/>
                <w:szCs w:val="22"/>
              </w:rPr>
              <w:t xml:space="preserve"> </w:t>
            </w:r>
            <w:r w:rsidRPr="00CF7F0A">
              <w:rPr>
                <w:b/>
                <w:sz w:val="22"/>
                <w:szCs w:val="22"/>
              </w:rPr>
              <w:t xml:space="preserve">за литр </w:t>
            </w:r>
            <w:r w:rsidRPr="00CF7F0A">
              <w:rPr>
                <w:sz w:val="22"/>
                <w:szCs w:val="22"/>
              </w:rPr>
              <w:t>бензина АИ-95  _</w:t>
            </w:r>
            <w:r w:rsidR="00CF7F0A" w:rsidRPr="00CF7F0A">
              <w:rPr>
                <w:sz w:val="22"/>
                <w:szCs w:val="22"/>
                <w:u w:val="single"/>
              </w:rPr>
              <w:t>65</w:t>
            </w:r>
            <w:r w:rsidRPr="00CF7F0A">
              <w:rPr>
                <w:sz w:val="22"/>
                <w:szCs w:val="22"/>
              </w:rPr>
              <w:t xml:space="preserve"> (</w:t>
            </w:r>
            <w:r w:rsidR="00CF7F0A" w:rsidRPr="00CF7F0A">
              <w:rPr>
                <w:i/>
                <w:iCs/>
                <w:sz w:val="22"/>
                <w:szCs w:val="22"/>
              </w:rPr>
              <w:t>шестьдесят</w:t>
            </w:r>
            <w:r w:rsidR="000B3A72" w:rsidRPr="00CF7F0A">
              <w:rPr>
                <w:i/>
                <w:iCs/>
                <w:sz w:val="22"/>
                <w:szCs w:val="22"/>
              </w:rPr>
              <w:t xml:space="preserve"> </w:t>
            </w:r>
            <w:r w:rsidR="00CF7F0A" w:rsidRPr="00CF7F0A">
              <w:rPr>
                <w:i/>
                <w:iCs/>
                <w:sz w:val="22"/>
                <w:szCs w:val="22"/>
              </w:rPr>
              <w:t>пять</w:t>
            </w:r>
            <w:r w:rsidRPr="00CF7F0A">
              <w:rPr>
                <w:i/>
                <w:iCs/>
                <w:sz w:val="22"/>
                <w:szCs w:val="22"/>
              </w:rPr>
              <w:t>)</w:t>
            </w:r>
            <w:r w:rsidRPr="00CF7F0A">
              <w:rPr>
                <w:sz w:val="22"/>
                <w:szCs w:val="22"/>
              </w:rPr>
              <w:t xml:space="preserve"> рубл</w:t>
            </w:r>
            <w:r w:rsidR="00CF7F0A" w:rsidRPr="00CF7F0A">
              <w:rPr>
                <w:sz w:val="22"/>
                <w:szCs w:val="22"/>
              </w:rPr>
              <w:t>ей</w:t>
            </w:r>
            <w:r w:rsidRPr="00CF7F0A">
              <w:rPr>
                <w:sz w:val="22"/>
                <w:szCs w:val="22"/>
              </w:rPr>
              <w:t xml:space="preserve"> </w:t>
            </w:r>
            <w:r w:rsidR="00CF7F0A" w:rsidRPr="00CF7F0A">
              <w:rPr>
                <w:sz w:val="22"/>
                <w:szCs w:val="22"/>
              </w:rPr>
              <w:t>97</w:t>
            </w:r>
            <w:r w:rsidRPr="00CF7F0A">
              <w:rPr>
                <w:sz w:val="22"/>
                <w:szCs w:val="22"/>
              </w:rPr>
              <w:t xml:space="preserve"> коп.  за 1 (Один) литр) </w:t>
            </w:r>
            <w:r w:rsidRPr="00D238AD">
              <w:rPr>
                <w:sz w:val="22"/>
                <w:szCs w:val="22"/>
              </w:rPr>
              <w:t>(значимость критерия – 2</w:t>
            </w:r>
            <w:r w:rsidR="0093325F" w:rsidRPr="00D238AD">
              <w:rPr>
                <w:sz w:val="22"/>
                <w:szCs w:val="22"/>
              </w:rPr>
              <w:t>2</w:t>
            </w:r>
            <w:r w:rsidRPr="00D238AD">
              <w:rPr>
                <w:sz w:val="22"/>
                <w:szCs w:val="22"/>
              </w:rPr>
              <w:t>%);</w:t>
            </w:r>
          </w:p>
          <w:p w:rsidR="00BA7415" w:rsidRDefault="00BE5734" w:rsidP="00BA7415">
            <w:pPr>
              <w:tabs>
                <w:tab w:val="left" w:pos="-8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2"/>
                <w:szCs w:val="22"/>
              </w:rPr>
            </w:pPr>
            <w:r w:rsidRPr="00CF7F0A">
              <w:rPr>
                <w:b/>
                <w:sz w:val="22"/>
                <w:szCs w:val="22"/>
              </w:rPr>
              <w:t>3)</w:t>
            </w:r>
            <w:r w:rsidRPr="00CF7F0A">
              <w:rPr>
                <w:sz w:val="22"/>
                <w:szCs w:val="22"/>
              </w:rPr>
              <w:t xml:space="preserve"> </w:t>
            </w:r>
            <w:r w:rsidR="00D238AD">
              <w:rPr>
                <w:b/>
                <w:sz w:val="22"/>
                <w:szCs w:val="22"/>
              </w:rPr>
              <w:t>Начальный м</w:t>
            </w:r>
            <w:r w:rsidR="00BA7415" w:rsidRPr="00CF7F0A">
              <w:rPr>
                <w:b/>
                <w:sz w:val="22"/>
                <w:szCs w:val="22"/>
              </w:rPr>
              <w:t>аксимальная цена</w:t>
            </w:r>
            <w:r w:rsidR="00BA7415" w:rsidRPr="00CF7F0A">
              <w:rPr>
                <w:sz w:val="22"/>
                <w:szCs w:val="22"/>
              </w:rPr>
              <w:t xml:space="preserve"> </w:t>
            </w:r>
            <w:r w:rsidR="00BA7415" w:rsidRPr="00CF7F0A">
              <w:rPr>
                <w:b/>
                <w:sz w:val="22"/>
                <w:szCs w:val="22"/>
              </w:rPr>
              <w:t xml:space="preserve">за литр </w:t>
            </w:r>
            <w:r w:rsidR="00BA7415" w:rsidRPr="00CF7F0A">
              <w:rPr>
                <w:sz w:val="22"/>
                <w:szCs w:val="22"/>
              </w:rPr>
              <w:t>Дизельного топлива</w:t>
            </w:r>
            <w:r w:rsidR="00A91F86" w:rsidRPr="00CF7F0A">
              <w:rPr>
                <w:sz w:val="22"/>
                <w:szCs w:val="22"/>
              </w:rPr>
              <w:t xml:space="preserve"> </w:t>
            </w:r>
            <w:r w:rsidRPr="00CF7F0A">
              <w:rPr>
                <w:sz w:val="22"/>
                <w:szCs w:val="22"/>
                <w:u w:val="single"/>
              </w:rPr>
              <w:t>68</w:t>
            </w:r>
            <w:r w:rsidR="00BA7415" w:rsidRPr="00CF7F0A">
              <w:rPr>
                <w:sz w:val="22"/>
                <w:szCs w:val="22"/>
                <w:u w:val="single"/>
              </w:rPr>
              <w:t xml:space="preserve"> </w:t>
            </w:r>
            <w:r w:rsidR="00BA7415" w:rsidRPr="00CF7F0A">
              <w:rPr>
                <w:sz w:val="22"/>
                <w:szCs w:val="22"/>
              </w:rPr>
              <w:t>(</w:t>
            </w:r>
            <w:r w:rsidRPr="00CF7F0A">
              <w:rPr>
                <w:i/>
                <w:iCs/>
                <w:sz w:val="22"/>
                <w:szCs w:val="22"/>
              </w:rPr>
              <w:t>шест</w:t>
            </w:r>
            <w:r w:rsidR="00BA7415" w:rsidRPr="00CF7F0A">
              <w:rPr>
                <w:i/>
                <w:iCs/>
                <w:sz w:val="22"/>
                <w:szCs w:val="22"/>
              </w:rPr>
              <w:t>ьдесят</w:t>
            </w:r>
            <w:r w:rsidRPr="00CF7F0A">
              <w:rPr>
                <w:i/>
                <w:iCs/>
                <w:sz w:val="22"/>
                <w:szCs w:val="22"/>
              </w:rPr>
              <w:t xml:space="preserve"> восемь</w:t>
            </w:r>
            <w:r w:rsidR="00BA7415" w:rsidRPr="00CF7F0A">
              <w:rPr>
                <w:sz w:val="22"/>
                <w:szCs w:val="22"/>
              </w:rPr>
              <w:t xml:space="preserve">) рублей </w:t>
            </w:r>
            <w:r w:rsidR="00407D0B">
              <w:rPr>
                <w:sz w:val="22"/>
                <w:szCs w:val="22"/>
              </w:rPr>
              <w:t>1</w:t>
            </w:r>
            <w:r w:rsidRPr="00CF7F0A">
              <w:rPr>
                <w:sz w:val="22"/>
                <w:szCs w:val="22"/>
              </w:rPr>
              <w:t>0</w:t>
            </w:r>
            <w:r w:rsidR="00BA7415" w:rsidRPr="00CF7F0A">
              <w:rPr>
                <w:sz w:val="22"/>
                <w:szCs w:val="22"/>
              </w:rPr>
              <w:t xml:space="preserve"> коп.  за 1 (Один) литр) </w:t>
            </w:r>
            <w:r w:rsidR="00BA7415" w:rsidRPr="00D238AD">
              <w:rPr>
                <w:sz w:val="22"/>
                <w:szCs w:val="22"/>
              </w:rPr>
              <w:t>(значимость критерия – 2</w:t>
            </w:r>
            <w:r w:rsidR="0093325F" w:rsidRPr="00D238AD">
              <w:rPr>
                <w:sz w:val="22"/>
                <w:szCs w:val="22"/>
              </w:rPr>
              <w:t>4</w:t>
            </w:r>
            <w:r w:rsidR="00BA7415" w:rsidRPr="00D238AD">
              <w:rPr>
                <w:sz w:val="22"/>
                <w:szCs w:val="22"/>
              </w:rPr>
              <w:t>%);</w:t>
            </w:r>
          </w:p>
          <w:p w:rsidR="00D238AD" w:rsidRPr="00CF7F0A" w:rsidRDefault="00D238AD" w:rsidP="00BA7415">
            <w:pPr>
              <w:tabs>
                <w:tab w:val="left" w:pos="-8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z w:val="22"/>
                <w:szCs w:val="22"/>
              </w:rPr>
            </w:pPr>
          </w:p>
          <w:p w:rsidR="00273DC0" w:rsidRPr="0093325F" w:rsidRDefault="00273DC0" w:rsidP="00BA7415">
            <w:pPr>
              <w:tabs>
                <w:tab w:val="left" w:pos="-8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93325F">
              <w:rPr>
                <w:b/>
                <w:color w:val="000000" w:themeColor="text1"/>
                <w:sz w:val="22"/>
                <w:szCs w:val="22"/>
              </w:rPr>
              <w:t>4)</w:t>
            </w:r>
            <w:r w:rsidRPr="0093325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3325F">
              <w:rPr>
                <w:b/>
                <w:color w:val="000000" w:themeColor="text1"/>
                <w:sz w:val="22"/>
                <w:szCs w:val="22"/>
              </w:rPr>
              <w:t xml:space="preserve">Квалификация участника закупки </w:t>
            </w:r>
            <w:r w:rsidRPr="0093325F">
              <w:rPr>
                <w:color w:val="000000" w:themeColor="text1"/>
                <w:sz w:val="22"/>
                <w:szCs w:val="22"/>
              </w:rPr>
              <w:t>(</w:t>
            </w:r>
            <w:r w:rsidR="00613814" w:rsidRPr="0093325F">
              <w:rPr>
                <w:color w:val="000000" w:themeColor="text1"/>
                <w:sz w:val="22"/>
                <w:szCs w:val="22"/>
              </w:rPr>
              <w:t>значимость критерия оценки – 3</w:t>
            </w:r>
            <w:r w:rsidRPr="0093325F">
              <w:rPr>
                <w:color w:val="000000" w:themeColor="text1"/>
                <w:sz w:val="22"/>
                <w:szCs w:val="22"/>
              </w:rPr>
              <w:t>0%):</w:t>
            </w:r>
          </w:p>
          <w:p w:rsidR="00E057A6" w:rsidRPr="0093325F" w:rsidRDefault="00273DC0" w:rsidP="00BA74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93325F">
              <w:rPr>
                <w:b/>
                <w:color w:val="000000" w:themeColor="text1"/>
                <w:sz w:val="22"/>
                <w:szCs w:val="22"/>
              </w:rPr>
              <w:t>4.1) Наличие опыта по</w:t>
            </w:r>
            <w:r w:rsidRPr="0093325F">
              <w:rPr>
                <w:b/>
                <w:bCs/>
                <w:color w:val="000000" w:themeColor="text1"/>
                <w:sz w:val="22"/>
                <w:szCs w:val="22"/>
              </w:rPr>
              <w:t xml:space="preserve"> успешной поставке</w:t>
            </w:r>
            <w:r w:rsidR="001B1F1A" w:rsidRPr="0093325F">
              <w:rPr>
                <w:b/>
                <w:bCs/>
                <w:color w:val="000000" w:themeColor="text1"/>
                <w:sz w:val="22"/>
                <w:szCs w:val="22"/>
              </w:rPr>
              <w:t xml:space="preserve"> продукции </w:t>
            </w:r>
            <w:r w:rsidR="001B1F1A" w:rsidRPr="0093325F">
              <w:rPr>
                <w:b/>
                <w:color w:val="000000" w:themeColor="text1"/>
                <w:sz w:val="22"/>
                <w:szCs w:val="22"/>
              </w:rPr>
              <w:t xml:space="preserve">сопоставимого характера </w:t>
            </w:r>
            <w:r w:rsidR="00E057A6" w:rsidRPr="0093325F">
              <w:rPr>
                <w:color w:val="000000" w:themeColor="text1"/>
                <w:sz w:val="22"/>
                <w:szCs w:val="22"/>
              </w:rPr>
              <w:t>в соответствии</w:t>
            </w:r>
            <w:r w:rsidR="00E057A6" w:rsidRPr="0093325F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E057A6" w:rsidRPr="0093325F">
              <w:rPr>
                <w:color w:val="000000" w:themeColor="text1"/>
                <w:sz w:val="22"/>
                <w:szCs w:val="22"/>
              </w:rPr>
              <w:t xml:space="preserve">с </w:t>
            </w:r>
            <w:r w:rsidR="001B1F1A" w:rsidRPr="0093325F">
              <w:rPr>
                <w:color w:val="000000" w:themeColor="text1"/>
                <w:sz w:val="22"/>
                <w:szCs w:val="22"/>
              </w:rPr>
              <w:t>приложени</w:t>
            </w:r>
            <w:r w:rsidR="00E057A6" w:rsidRPr="0093325F">
              <w:rPr>
                <w:color w:val="000000" w:themeColor="text1"/>
                <w:sz w:val="22"/>
                <w:szCs w:val="22"/>
              </w:rPr>
              <w:t xml:space="preserve">ем </w:t>
            </w:r>
            <w:r w:rsidR="001B1F1A" w:rsidRPr="0093325F">
              <w:rPr>
                <w:color w:val="000000" w:themeColor="text1"/>
                <w:sz w:val="22"/>
                <w:szCs w:val="22"/>
              </w:rPr>
              <w:t xml:space="preserve">№1 к </w:t>
            </w:r>
            <w:r w:rsidR="00E057A6" w:rsidRPr="0093325F">
              <w:rPr>
                <w:color w:val="000000" w:themeColor="text1"/>
                <w:sz w:val="22"/>
                <w:szCs w:val="22"/>
              </w:rPr>
              <w:t>проекту договора организациям любой организационно-правовой формы.</w:t>
            </w:r>
          </w:p>
          <w:p w:rsidR="004834F0" w:rsidRDefault="00E057A6" w:rsidP="004834F0">
            <w:pPr>
              <w:tabs>
                <w:tab w:val="left" w:pos="1276"/>
              </w:tabs>
              <w:spacing w:after="0"/>
              <w:rPr>
                <w:rFonts w:eastAsia="Calibri"/>
                <w:color w:val="000000" w:themeColor="text1"/>
                <w:kern w:val="28"/>
                <w:sz w:val="22"/>
                <w:szCs w:val="22"/>
              </w:rPr>
            </w:pPr>
            <w:r w:rsidRPr="0093325F">
              <w:rPr>
                <w:color w:val="000000" w:themeColor="text1"/>
                <w:sz w:val="22"/>
                <w:szCs w:val="22"/>
              </w:rPr>
              <w:t xml:space="preserve"> </w:t>
            </w:r>
            <w:r w:rsidR="004834F0" w:rsidRPr="0093325F">
              <w:rPr>
                <w:rFonts w:eastAsia="Calibri"/>
                <w:color w:val="000000" w:themeColor="text1"/>
                <w:kern w:val="28"/>
                <w:sz w:val="22"/>
                <w:szCs w:val="22"/>
              </w:rPr>
              <w:t>Под сопоставимым характером понимается опыт поставки моторного топлива в соответствии с договором, реализованный в полном объеме в рамках заключенного договора.</w:t>
            </w:r>
          </w:p>
          <w:p w:rsidR="00D238AD" w:rsidRPr="00D238AD" w:rsidRDefault="00D238AD" w:rsidP="004834F0">
            <w:pPr>
              <w:tabs>
                <w:tab w:val="left" w:pos="1276"/>
              </w:tabs>
              <w:spacing w:after="0"/>
              <w:rPr>
                <w:rFonts w:eastAsia="Calibri"/>
                <w:color w:val="000000" w:themeColor="text1"/>
                <w:kern w:val="28"/>
                <w:sz w:val="22"/>
                <w:szCs w:val="22"/>
              </w:rPr>
            </w:pPr>
            <w:r w:rsidRPr="00D238AD">
              <w:rPr>
                <w:rFonts w:eastAsia="Calibri"/>
                <w:color w:val="000000"/>
                <w:kern w:val="28"/>
                <w:sz w:val="22"/>
                <w:szCs w:val="22"/>
                <w:lang w:eastAsia="en-US"/>
              </w:rPr>
              <w:t xml:space="preserve">Под сопоставимым объемом понимаются контракты/договоры </w:t>
            </w:r>
            <w:r w:rsidRPr="0093325F">
              <w:rPr>
                <w:rFonts w:eastAsia="Calibri"/>
                <w:color w:val="000000" w:themeColor="text1"/>
                <w:kern w:val="28"/>
                <w:sz w:val="22"/>
                <w:szCs w:val="22"/>
              </w:rPr>
              <w:t>поставки моторного топлива</w:t>
            </w:r>
            <w:r w:rsidRPr="00D238AD">
              <w:rPr>
                <w:rFonts w:eastAsia="Calibri"/>
                <w:color w:val="000000"/>
                <w:kern w:val="28"/>
                <w:sz w:val="22"/>
                <w:szCs w:val="22"/>
                <w:lang w:eastAsia="en-US"/>
              </w:rPr>
              <w:t xml:space="preserve"> цена каждого из которых составляет не менее </w:t>
            </w:r>
            <w:r w:rsidR="00400B58">
              <w:rPr>
                <w:rFonts w:eastAsia="Calibri"/>
                <w:color w:val="000000"/>
                <w:kern w:val="28"/>
                <w:sz w:val="22"/>
                <w:szCs w:val="22"/>
                <w:lang w:eastAsia="en-US"/>
              </w:rPr>
              <w:t>1 000 000</w:t>
            </w:r>
            <w:r w:rsidRPr="00400B58">
              <w:rPr>
                <w:rFonts w:eastAsia="Calibri"/>
                <w:color w:val="000000"/>
                <w:kern w:val="28"/>
                <w:sz w:val="22"/>
                <w:szCs w:val="22"/>
                <w:lang w:eastAsia="en-US"/>
              </w:rPr>
              <w:t xml:space="preserve"> руб</w:t>
            </w:r>
            <w:r>
              <w:rPr>
                <w:rFonts w:eastAsia="Calibri"/>
                <w:color w:val="000000"/>
                <w:kern w:val="28"/>
                <w:sz w:val="22"/>
                <w:szCs w:val="22"/>
                <w:lang w:eastAsia="en-US"/>
              </w:rPr>
              <w:t>.</w:t>
            </w:r>
          </w:p>
          <w:p w:rsidR="004834F0" w:rsidRPr="0093325F" w:rsidRDefault="004834F0" w:rsidP="004834F0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93325F">
              <w:rPr>
                <w:rFonts w:eastAsia="Calibri"/>
                <w:color w:val="000000" w:themeColor="text1"/>
                <w:kern w:val="28"/>
                <w:sz w:val="22"/>
                <w:szCs w:val="22"/>
              </w:rPr>
              <w:t xml:space="preserve">Для зачета одного года опыта участника закупки необходимо указание не менее одного </w:t>
            </w:r>
            <w:r w:rsidR="00D35B95" w:rsidRPr="0093325F">
              <w:rPr>
                <w:rFonts w:eastAsia="Calibri"/>
                <w:color w:val="000000" w:themeColor="text1"/>
                <w:kern w:val="28"/>
                <w:sz w:val="22"/>
                <w:szCs w:val="22"/>
              </w:rPr>
              <w:t>исполненного</w:t>
            </w:r>
            <w:r w:rsidRPr="0093325F">
              <w:rPr>
                <w:rFonts w:eastAsia="Calibri"/>
                <w:color w:val="000000" w:themeColor="text1"/>
                <w:kern w:val="28"/>
                <w:sz w:val="22"/>
                <w:szCs w:val="22"/>
              </w:rPr>
              <w:t xml:space="preserve"> </w:t>
            </w:r>
            <w:r w:rsidR="00B6191D">
              <w:rPr>
                <w:rFonts w:eastAsia="Calibri"/>
                <w:color w:val="000000" w:themeColor="text1"/>
                <w:kern w:val="28"/>
                <w:sz w:val="22"/>
                <w:szCs w:val="22"/>
              </w:rPr>
              <w:t>контракта/</w:t>
            </w:r>
            <w:r w:rsidRPr="0093325F">
              <w:rPr>
                <w:rFonts w:eastAsia="Calibri"/>
                <w:color w:val="000000" w:themeColor="text1"/>
                <w:kern w:val="28"/>
                <w:sz w:val="22"/>
                <w:szCs w:val="22"/>
              </w:rPr>
              <w:t>договора в данном календарном году.</w:t>
            </w:r>
            <w:r w:rsidRPr="0093325F">
              <w:rPr>
                <w:color w:val="000000" w:themeColor="text1"/>
                <w:sz w:val="22"/>
                <w:szCs w:val="22"/>
              </w:rPr>
              <w:t xml:space="preserve"> (</w:t>
            </w:r>
            <w:r w:rsidRPr="00400B58">
              <w:rPr>
                <w:color w:val="000000" w:themeColor="text1"/>
                <w:sz w:val="22"/>
                <w:szCs w:val="22"/>
              </w:rPr>
              <w:t>значимость подкритерия –</w:t>
            </w:r>
            <w:r w:rsidR="00400B58" w:rsidRPr="00400B58">
              <w:rPr>
                <w:color w:val="000000" w:themeColor="text1"/>
                <w:sz w:val="22"/>
                <w:szCs w:val="22"/>
              </w:rPr>
              <w:t>5</w:t>
            </w:r>
            <w:r w:rsidRPr="00400B58">
              <w:rPr>
                <w:color w:val="000000" w:themeColor="text1"/>
                <w:sz w:val="22"/>
                <w:szCs w:val="22"/>
              </w:rPr>
              <w:t>0%);</w:t>
            </w:r>
          </w:p>
          <w:p w:rsidR="00F12001" w:rsidRDefault="00273DC0" w:rsidP="00F1200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93325F">
              <w:rPr>
                <w:b/>
                <w:bCs/>
                <w:color w:val="000000" w:themeColor="text1"/>
                <w:sz w:val="22"/>
                <w:szCs w:val="22"/>
              </w:rPr>
              <w:t>4.2</w:t>
            </w:r>
            <w:r w:rsidR="00BA7415" w:rsidRPr="0093325F">
              <w:rPr>
                <w:b/>
                <w:bCs/>
                <w:color w:val="000000" w:themeColor="text1"/>
                <w:sz w:val="22"/>
                <w:szCs w:val="22"/>
              </w:rPr>
              <w:t xml:space="preserve">) </w:t>
            </w:r>
            <w:r w:rsidR="001B1F1A" w:rsidRPr="0093325F">
              <w:rPr>
                <w:b/>
                <w:bCs/>
                <w:color w:val="000000" w:themeColor="text1"/>
                <w:sz w:val="22"/>
                <w:szCs w:val="22"/>
              </w:rPr>
              <w:t xml:space="preserve">Обеспеченность материально-техническими ресурсами, необходимыми для исполнения обязательств по договору, </w:t>
            </w:r>
            <w:r w:rsidR="001B1F1A" w:rsidRPr="0093325F">
              <w:rPr>
                <w:color w:val="000000" w:themeColor="text1"/>
                <w:sz w:val="22"/>
                <w:szCs w:val="22"/>
              </w:rPr>
              <w:t>а именно</w:t>
            </w:r>
            <w:r w:rsidR="00F12001">
              <w:rPr>
                <w:color w:val="000000" w:themeColor="text1"/>
                <w:sz w:val="22"/>
                <w:szCs w:val="22"/>
              </w:rPr>
              <w:t>:</w:t>
            </w:r>
          </w:p>
          <w:p w:rsidR="00024F43" w:rsidRPr="00955860" w:rsidRDefault="00D238AD" w:rsidP="00400B58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</w:t>
            </w:r>
            <w:r w:rsidR="00F12001" w:rsidRPr="00F12001">
              <w:rPr>
                <w:b/>
                <w:color w:val="000000" w:themeColor="text1"/>
                <w:sz w:val="22"/>
                <w:szCs w:val="22"/>
              </w:rPr>
              <w:t>)</w:t>
            </w:r>
            <w:r w:rsidR="00F12001">
              <w:rPr>
                <w:color w:val="000000" w:themeColor="text1"/>
                <w:sz w:val="22"/>
                <w:szCs w:val="22"/>
              </w:rPr>
              <w:t xml:space="preserve">  наличие представительства компании в г. Екатеринбурге.</w:t>
            </w:r>
            <w:r w:rsidR="00CF7F0A">
              <w:rPr>
                <w:color w:val="000000" w:themeColor="text1"/>
                <w:sz w:val="22"/>
                <w:szCs w:val="22"/>
              </w:rPr>
              <w:t xml:space="preserve"> -</w:t>
            </w:r>
            <w:r w:rsidR="00CF7F0A" w:rsidRPr="0093325F">
              <w:rPr>
                <w:color w:val="000000" w:themeColor="text1"/>
                <w:sz w:val="22"/>
                <w:szCs w:val="22"/>
              </w:rPr>
              <w:t xml:space="preserve"> (</w:t>
            </w:r>
            <w:r w:rsidR="00CF7F0A" w:rsidRPr="00400B58">
              <w:rPr>
                <w:color w:val="000000" w:themeColor="text1"/>
                <w:sz w:val="22"/>
                <w:szCs w:val="22"/>
              </w:rPr>
              <w:t xml:space="preserve">значимость подкритерия – </w:t>
            </w:r>
            <w:r w:rsidR="00400B58" w:rsidRPr="00400B58">
              <w:rPr>
                <w:color w:val="000000" w:themeColor="text1"/>
                <w:sz w:val="22"/>
                <w:szCs w:val="22"/>
              </w:rPr>
              <w:t>5</w:t>
            </w:r>
            <w:r w:rsidR="00CF7F0A" w:rsidRPr="00400B58">
              <w:rPr>
                <w:color w:val="000000" w:themeColor="text1"/>
                <w:sz w:val="22"/>
                <w:szCs w:val="22"/>
              </w:rPr>
              <w:t>0%).</w:t>
            </w:r>
          </w:p>
        </w:tc>
      </w:tr>
    </w:tbl>
    <w:p w:rsidR="001B1F1A" w:rsidRDefault="00EC655E" w:rsidP="00D80CB9">
      <w:pPr>
        <w:tabs>
          <w:tab w:val="left" w:pos="709"/>
        </w:tabs>
        <w:spacing w:after="0" w:line="276" w:lineRule="auto"/>
        <w:ind w:left="1134" w:firstLine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</w:t>
      </w:r>
    </w:p>
    <w:p w:rsidR="001B1F1A" w:rsidRDefault="001B1F1A" w:rsidP="00E67A6F">
      <w:pPr>
        <w:tabs>
          <w:tab w:val="left" w:pos="709"/>
        </w:tabs>
        <w:spacing w:after="0" w:line="276" w:lineRule="auto"/>
        <w:ind w:left="567" w:firstLine="426"/>
        <w:jc w:val="lef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Приложение:</w:t>
      </w:r>
    </w:p>
    <w:p w:rsidR="001B1F1A" w:rsidRDefault="001B1F1A" w:rsidP="00E67A6F">
      <w:pPr>
        <w:spacing w:after="0"/>
        <w:ind w:left="567" w:firstLine="426"/>
        <w:jc w:val="lef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1. </w:t>
      </w:r>
      <w:r>
        <w:rPr>
          <w:sz w:val="22"/>
          <w:szCs w:val="22"/>
        </w:rPr>
        <w:t>Наименование, характеристики и количество поставляемого товара</w:t>
      </w:r>
      <w:r>
        <w:rPr>
          <w:sz w:val="22"/>
          <w:szCs w:val="22"/>
          <w:lang w:eastAsia="en-US"/>
        </w:rPr>
        <w:t xml:space="preserve"> (Приложение №1 к Техническому заданию).</w:t>
      </w:r>
    </w:p>
    <w:p w:rsidR="001B1F1A" w:rsidRDefault="001B1F1A" w:rsidP="00E67A6F">
      <w:pPr>
        <w:tabs>
          <w:tab w:val="left" w:pos="709"/>
        </w:tabs>
        <w:spacing w:after="0" w:line="276" w:lineRule="auto"/>
        <w:ind w:left="567" w:firstLine="426"/>
        <w:jc w:val="left"/>
        <w:rPr>
          <w:sz w:val="22"/>
          <w:szCs w:val="22"/>
        </w:rPr>
      </w:pPr>
    </w:p>
    <w:p w:rsidR="0090411E" w:rsidRDefault="0090411E" w:rsidP="00D80CB9">
      <w:pPr>
        <w:tabs>
          <w:tab w:val="left" w:pos="709"/>
        </w:tabs>
        <w:spacing w:after="0" w:line="276" w:lineRule="auto"/>
        <w:rPr>
          <w:sz w:val="22"/>
          <w:szCs w:val="22"/>
        </w:rPr>
      </w:pPr>
    </w:p>
    <w:p w:rsidR="0090411E" w:rsidRDefault="0090411E" w:rsidP="00D80CB9">
      <w:pPr>
        <w:tabs>
          <w:tab w:val="left" w:pos="709"/>
        </w:tabs>
        <w:spacing w:after="0" w:line="276" w:lineRule="auto"/>
        <w:rPr>
          <w:sz w:val="22"/>
          <w:szCs w:val="22"/>
        </w:rPr>
      </w:pPr>
    </w:p>
    <w:p w:rsidR="00EC1390" w:rsidRDefault="00EC1390" w:rsidP="00A71F08">
      <w:pPr>
        <w:pStyle w:val="a5"/>
        <w:spacing w:after="0"/>
        <w:jc w:val="right"/>
      </w:pPr>
    </w:p>
    <w:p w:rsidR="001D72E7" w:rsidRDefault="001D72E7" w:rsidP="00EC1390">
      <w:pPr>
        <w:spacing w:after="0" w:line="276" w:lineRule="auto"/>
        <w:ind w:left="1134"/>
        <w:jc w:val="right"/>
        <w:rPr>
          <w:sz w:val="22"/>
          <w:szCs w:val="22"/>
        </w:rPr>
      </w:pPr>
    </w:p>
    <w:p w:rsidR="001D72E7" w:rsidRPr="001D72E7" w:rsidRDefault="001D72E7" w:rsidP="001D72E7">
      <w:pPr>
        <w:rPr>
          <w:sz w:val="22"/>
          <w:szCs w:val="22"/>
        </w:rPr>
      </w:pPr>
    </w:p>
    <w:p w:rsidR="001D72E7" w:rsidRPr="001D72E7" w:rsidRDefault="001D72E7" w:rsidP="001D72E7">
      <w:pPr>
        <w:rPr>
          <w:sz w:val="22"/>
          <w:szCs w:val="22"/>
        </w:rPr>
      </w:pPr>
    </w:p>
    <w:p w:rsidR="001D72E7" w:rsidRPr="001D72E7" w:rsidRDefault="001D72E7" w:rsidP="001D72E7">
      <w:pPr>
        <w:rPr>
          <w:sz w:val="22"/>
          <w:szCs w:val="22"/>
        </w:rPr>
      </w:pPr>
    </w:p>
    <w:p w:rsidR="001D72E7" w:rsidRPr="001D72E7" w:rsidRDefault="001D72E7" w:rsidP="001D72E7">
      <w:pPr>
        <w:rPr>
          <w:sz w:val="22"/>
          <w:szCs w:val="22"/>
        </w:rPr>
      </w:pPr>
    </w:p>
    <w:p w:rsidR="001D72E7" w:rsidRPr="001D72E7" w:rsidRDefault="001D72E7" w:rsidP="001D72E7">
      <w:pPr>
        <w:rPr>
          <w:sz w:val="22"/>
          <w:szCs w:val="22"/>
        </w:rPr>
      </w:pPr>
    </w:p>
    <w:p w:rsidR="001D72E7" w:rsidRDefault="001D72E7" w:rsidP="001D72E7">
      <w:pPr>
        <w:rPr>
          <w:sz w:val="22"/>
          <w:szCs w:val="22"/>
        </w:rPr>
      </w:pPr>
    </w:p>
    <w:p w:rsidR="00613814" w:rsidRDefault="00613814" w:rsidP="001D72E7">
      <w:pPr>
        <w:rPr>
          <w:sz w:val="22"/>
          <w:szCs w:val="22"/>
        </w:rPr>
      </w:pPr>
    </w:p>
    <w:p w:rsidR="001D72E7" w:rsidRDefault="001D72E7" w:rsidP="001D72E7">
      <w:pPr>
        <w:spacing w:after="0" w:line="276" w:lineRule="auto"/>
        <w:ind w:left="113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>Приложение №1 к Техническому заданию</w:t>
      </w:r>
    </w:p>
    <w:p w:rsidR="001D72E7" w:rsidRDefault="001D72E7" w:rsidP="001D72E7">
      <w:pPr>
        <w:spacing w:after="0" w:line="276" w:lineRule="auto"/>
        <w:ind w:left="1134"/>
        <w:jc w:val="left"/>
        <w:rPr>
          <w:sz w:val="22"/>
          <w:szCs w:val="22"/>
        </w:rPr>
      </w:pPr>
    </w:p>
    <w:p w:rsidR="0004269B" w:rsidRDefault="0004269B" w:rsidP="001D72E7">
      <w:pPr>
        <w:spacing w:after="0" w:line="276" w:lineRule="auto"/>
        <w:ind w:left="1134"/>
        <w:jc w:val="center"/>
        <w:rPr>
          <w:b/>
          <w:bCs/>
          <w:sz w:val="22"/>
          <w:szCs w:val="22"/>
        </w:rPr>
      </w:pPr>
    </w:p>
    <w:p w:rsidR="0004269B" w:rsidRDefault="0004269B" w:rsidP="001D72E7">
      <w:pPr>
        <w:spacing w:after="0" w:line="276" w:lineRule="auto"/>
        <w:ind w:left="1134"/>
        <w:jc w:val="center"/>
        <w:rPr>
          <w:b/>
          <w:bCs/>
          <w:sz w:val="22"/>
          <w:szCs w:val="22"/>
        </w:rPr>
      </w:pPr>
    </w:p>
    <w:p w:rsidR="001D72E7" w:rsidRDefault="001D72E7" w:rsidP="001D72E7">
      <w:pPr>
        <w:spacing w:after="0" w:line="276" w:lineRule="auto"/>
        <w:ind w:left="1134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Наименование, характеристики и количество поставляемого товара</w:t>
      </w:r>
    </w:p>
    <w:p w:rsidR="001D72E7" w:rsidRDefault="001D72E7" w:rsidP="001D72E7">
      <w:pPr>
        <w:spacing w:after="0" w:line="276" w:lineRule="auto"/>
        <w:ind w:left="1134"/>
        <w:jc w:val="center"/>
        <w:rPr>
          <w:sz w:val="22"/>
          <w:szCs w:val="22"/>
        </w:rPr>
      </w:pPr>
    </w:p>
    <w:tbl>
      <w:tblPr>
        <w:tblW w:w="0" w:type="auto"/>
        <w:tblInd w:w="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1701"/>
        <w:gridCol w:w="5868"/>
        <w:gridCol w:w="1509"/>
      </w:tblGrid>
      <w:tr w:rsidR="001D72E7" w:rsidTr="00322F92">
        <w:tc>
          <w:tcPr>
            <w:tcW w:w="675" w:type="dxa"/>
          </w:tcPr>
          <w:p w:rsidR="001D72E7" w:rsidRDefault="001D72E7" w:rsidP="00322F92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701" w:type="dxa"/>
          </w:tcPr>
          <w:p w:rsidR="001D72E7" w:rsidRDefault="001D72E7" w:rsidP="00322F92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5954" w:type="dxa"/>
          </w:tcPr>
          <w:p w:rsidR="001D72E7" w:rsidRDefault="001D72E7" w:rsidP="00322F92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свойства), качественные характеристики товара</w:t>
            </w:r>
          </w:p>
        </w:tc>
        <w:tc>
          <w:tcPr>
            <w:tcW w:w="1524" w:type="dxa"/>
          </w:tcPr>
          <w:p w:rsidR="001D72E7" w:rsidRDefault="001D72E7" w:rsidP="00322F92">
            <w:pPr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</w:tr>
      <w:tr w:rsidR="001D72E7" w:rsidTr="00322F92">
        <w:tc>
          <w:tcPr>
            <w:tcW w:w="675" w:type="dxa"/>
          </w:tcPr>
          <w:p w:rsidR="001D72E7" w:rsidRDefault="001D72E7" w:rsidP="00322F92">
            <w:pPr>
              <w:spacing w:after="0" w:line="276" w:lineRule="auto"/>
              <w:jc w:val="left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1D72E7" w:rsidRDefault="001D72E7" w:rsidP="00322F92">
            <w:pPr>
              <w:spacing w:after="0" w:line="276" w:lineRule="auto"/>
              <w:jc w:val="left"/>
            </w:pPr>
            <w:r>
              <w:rPr>
                <w:sz w:val="22"/>
                <w:szCs w:val="22"/>
              </w:rPr>
              <w:t>Бензин АИ-92</w:t>
            </w:r>
          </w:p>
        </w:tc>
        <w:tc>
          <w:tcPr>
            <w:tcW w:w="5954" w:type="dxa"/>
          </w:tcPr>
          <w:p w:rsidR="001D72E7" w:rsidRDefault="001D72E7" w:rsidP="00322F92">
            <w:pPr>
              <w:spacing w:after="0" w:line="276" w:lineRule="auto"/>
            </w:pPr>
            <w:r>
              <w:rPr>
                <w:sz w:val="22"/>
                <w:szCs w:val="22"/>
              </w:rPr>
              <w:t>Автомобильный, высокооктановый, неэтилированный, октановое число 92 (по исследовательскому методу)</w:t>
            </w:r>
          </w:p>
        </w:tc>
        <w:tc>
          <w:tcPr>
            <w:tcW w:w="1524" w:type="dxa"/>
          </w:tcPr>
          <w:p w:rsidR="001D72E7" w:rsidRDefault="00116C9D" w:rsidP="008F3086">
            <w:pPr>
              <w:spacing w:after="0" w:line="276" w:lineRule="auto"/>
              <w:jc w:val="center"/>
            </w:pPr>
            <w:r>
              <w:rPr>
                <w:sz w:val="22"/>
                <w:szCs w:val="22"/>
              </w:rPr>
              <w:t>17</w:t>
            </w:r>
            <w:r w:rsidR="001D72E7">
              <w:rPr>
                <w:sz w:val="22"/>
                <w:szCs w:val="22"/>
              </w:rPr>
              <w:t> 000 литров</w:t>
            </w:r>
          </w:p>
        </w:tc>
      </w:tr>
      <w:tr w:rsidR="001D72E7" w:rsidTr="00322F92">
        <w:tc>
          <w:tcPr>
            <w:tcW w:w="675" w:type="dxa"/>
          </w:tcPr>
          <w:p w:rsidR="001D72E7" w:rsidRDefault="001D72E7" w:rsidP="00322F92">
            <w:pPr>
              <w:spacing w:after="0" w:line="276" w:lineRule="auto"/>
              <w:jc w:val="left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1D72E7" w:rsidRDefault="001D72E7" w:rsidP="00322F92">
            <w:pPr>
              <w:spacing w:after="0" w:line="276" w:lineRule="auto"/>
              <w:jc w:val="left"/>
            </w:pPr>
            <w:r>
              <w:rPr>
                <w:sz w:val="22"/>
                <w:szCs w:val="22"/>
              </w:rPr>
              <w:t>Бензин АИ-95</w:t>
            </w:r>
          </w:p>
        </w:tc>
        <w:tc>
          <w:tcPr>
            <w:tcW w:w="5954" w:type="dxa"/>
          </w:tcPr>
          <w:p w:rsidR="001D72E7" w:rsidRDefault="001D72E7" w:rsidP="00322F92">
            <w:pPr>
              <w:spacing w:after="0" w:line="276" w:lineRule="auto"/>
            </w:pPr>
            <w:r>
              <w:rPr>
                <w:sz w:val="22"/>
                <w:szCs w:val="22"/>
              </w:rPr>
              <w:t>Автомобильный, высокооктановый, неэтилированный, октановое число 95 (по исследовательскому методу)</w:t>
            </w:r>
          </w:p>
        </w:tc>
        <w:tc>
          <w:tcPr>
            <w:tcW w:w="1524" w:type="dxa"/>
          </w:tcPr>
          <w:p w:rsidR="001D72E7" w:rsidRDefault="00116C9D" w:rsidP="008F3086">
            <w:pPr>
              <w:spacing w:after="0" w:line="276" w:lineRule="auto"/>
              <w:jc w:val="center"/>
            </w:pPr>
            <w:r>
              <w:rPr>
                <w:sz w:val="22"/>
                <w:szCs w:val="22"/>
              </w:rPr>
              <w:t xml:space="preserve">12 </w:t>
            </w:r>
            <w:r w:rsidR="001D72E7">
              <w:rPr>
                <w:sz w:val="22"/>
                <w:szCs w:val="22"/>
              </w:rPr>
              <w:t>000 литров</w:t>
            </w:r>
          </w:p>
        </w:tc>
      </w:tr>
      <w:tr w:rsidR="001D72E7" w:rsidTr="00322F92">
        <w:tc>
          <w:tcPr>
            <w:tcW w:w="675" w:type="dxa"/>
          </w:tcPr>
          <w:p w:rsidR="001D72E7" w:rsidRDefault="001D72E7" w:rsidP="00322F92">
            <w:pPr>
              <w:spacing w:after="0" w:line="276" w:lineRule="auto"/>
              <w:jc w:val="left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D72E7" w:rsidRDefault="001D72E7" w:rsidP="00322F92">
            <w:pPr>
              <w:spacing w:after="0" w:line="276" w:lineRule="auto"/>
              <w:jc w:val="left"/>
            </w:pPr>
            <w:r>
              <w:rPr>
                <w:sz w:val="22"/>
                <w:szCs w:val="22"/>
              </w:rPr>
              <w:t>Дизельное топливо</w:t>
            </w:r>
          </w:p>
        </w:tc>
        <w:tc>
          <w:tcPr>
            <w:tcW w:w="5954" w:type="dxa"/>
          </w:tcPr>
          <w:p w:rsidR="001D72E7" w:rsidRDefault="001D72E7" w:rsidP="00322F92">
            <w:pPr>
              <w:spacing w:after="0" w:line="276" w:lineRule="auto"/>
            </w:pPr>
            <w:r>
              <w:rPr>
                <w:sz w:val="22"/>
                <w:szCs w:val="22"/>
              </w:rPr>
              <w:t>Жидкое топливо для использования в двигателях с воспламенением от сжатия</w:t>
            </w:r>
          </w:p>
        </w:tc>
        <w:tc>
          <w:tcPr>
            <w:tcW w:w="1524" w:type="dxa"/>
          </w:tcPr>
          <w:p w:rsidR="001D72E7" w:rsidRDefault="00116C9D" w:rsidP="00D04F1D">
            <w:pPr>
              <w:spacing w:after="0" w:line="276" w:lineRule="auto"/>
              <w:jc w:val="center"/>
            </w:pPr>
            <w:r>
              <w:rPr>
                <w:sz w:val="22"/>
                <w:szCs w:val="22"/>
              </w:rPr>
              <w:t>37</w:t>
            </w:r>
            <w:r w:rsidR="001D72E7">
              <w:rPr>
                <w:sz w:val="22"/>
                <w:szCs w:val="22"/>
              </w:rPr>
              <w:t> 000 литров</w:t>
            </w:r>
          </w:p>
        </w:tc>
      </w:tr>
    </w:tbl>
    <w:p w:rsidR="001D72E7" w:rsidRDefault="001D72E7" w:rsidP="001D72E7">
      <w:pPr>
        <w:spacing w:after="0" w:line="276" w:lineRule="auto"/>
        <w:ind w:left="1134"/>
        <w:jc w:val="left"/>
        <w:rPr>
          <w:sz w:val="22"/>
          <w:szCs w:val="22"/>
        </w:rPr>
      </w:pPr>
    </w:p>
    <w:p w:rsidR="001D72E7" w:rsidRDefault="00D238AD" w:rsidP="00B6191D">
      <w:pPr>
        <w:spacing w:after="0" w:line="276" w:lineRule="auto"/>
        <w:ind w:left="1134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i/>
          <w:iCs/>
          <w:sz w:val="22"/>
          <w:szCs w:val="22"/>
        </w:rPr>
        <w:t>объем является приблизительным и будет складываться из объема фактически поставленной продукции)</w:t>
      </w:r>
    </w:p>
    <w:p w:rsidR="001D72E7" w:rsidRDefault="001D72E7" w:rsidP="001D72E7">
      <w:pPr>
        <w:spacing w:after="0" w:line="276" w:lineRule="auto"/>
        <w:ind w:left="1134"/>
        <w:jc w:val="left"/>
        <w:rPr>
          <w:sz w:val="22"/>
          <w:szCs w:val="22"/>
        </w:rPr>
      </w:pPr>
    </w:p>
    <w:p w:rsidR="001D72E7" w:rsidRDefault="001D72E7" w:rsidP="001D72E7">
      <w:pPr>
        <w:spacing w:after="0" w:line="276" w:lineRule="auto"/>
        <w:ind w:left="1134"/>
        <w:jc w:val="left"/>
        <w:rPr>
          <w:sz w:val="22"/>
          <w:szCs w:val="22"/>
        </w:rPr>
      </w:pPr>
    </w:p>
    <w:p w:rsidR="001D72E7" w:rsidRDefault="001D72E7" w:rsidP="001D72E7">
      <w:pPr>
        <w:spacing w:after="0" w:line="276" w:lineRule="auto"/>
        <w:ind w:left="1134"/>
        <w:jc w:val="left"/>
        <w:rPr>
          <w:sz w:val="22"/>
          <w:szCs w:val="22"/>
        </w:rPr>
      </w:pPr>
    </w:p>
    <w:p w:rsidR="00B6191D" w:rsidRDefault="00B6191D" w:rsidP="00AD240B">
      <w:pPr>
        <w:rPr>
          <w:sz w:val="22"/>
          <w:szCs w:val="22"/>
        </w:rPr>
      </w:pPr>
      <w:bookmarkStart w:id="0" w:name="_GoBack"/>
      <w:bookmarkEnd w:id="0"/>
    </w:p>
    <w:sectPr w:rsidR="00B6191D" w:rsidSect="00B6191D">
      <w:pgSz w:w="11906" w:h="16838"/>
      <w:pgMar w:top="1134" w:right="539" w:bottom="113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E2B" w:rsidRDefault="00A36E2B" w:rsidP="00C67628">
      <w:pPr>
        <w:spacing w:after="0"/>
      </w:pPr>
      <w:r>
        <w:separator/>
      </w:r>
    </w:p>
  </w:endnote>
  <w:endnote w:type="continuationSeparator" w:id="0">
    <w:p w:rsidR="00A36E2B" w:rsidRDefault="00A36E2B" w:rsidP="00C676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E2B" w:rsidRDefault="00A36E2B" w:rsidP="00C67628">
      <w:pPr>
        <w:spacing w:after="0"/>
      </w:pPr>
      <w:r>
        <w:separator/>
      </w:r>
    </w:p>
  </w:footnote>
  <w:footnote w:type="continuationSeparator" w:id="0">
    <w:p w:rsidR="00A36E2B" w:rsidRDefault="00A36E2B" w:rsidP="00C676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D5F33"/>
    <w:multiLevelType w:val="hybridMultilevel"/>
    <w:tmpl w:val="925C7F78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2103E"/>
    <w:multiLevelType w:val="hybridMultilevel"/>
    <w:tmpl w:val="AFE0B390"/>
    <w:lvl w:ilvl="0" w:tplc="D4A45176">
      <w:start w:val="3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D82575"/>
    <w:multiLevelType w:val="hybridMultilevel"/>
    <w:tmpl w:val="3EAA6D0E"/>
    <w:lvl w:ilvl="0" w:tplc="1FDC93D0">
      <w:start w:val="2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5063BE"/>
    <w:multiLevelType w:val="multilevel"/>
    <w:tmpl w:val="7EBED6A0"/>
    <w:lvl w:ilvl="0">
      <w:start w:val="4"/>
      <w:numFmt w:val="decimal"/>
      <w:lvlText w:val="%1."/>
      <w:lvlJc w:val="left"/>
      <w:pPr>
        <w:ind w:left="375" w:hanging="375"/>
      </w:pPr>
    </w:lvl>
    <w:lvl w:ilvl="1">
      <w:start w:val="1"/>
      <w:numFmt w:val="decimal"/>
      <w:lvlText w:val="%1.%2)"/>
      <w:lvlJc w:val="left"/>
      <w:pPr>
        <w:ind w:left="4344" w:hanging="375"/>
      </w:pPr>
    </w:lvl>
    <w:lvl w:ilvl="2">
      <w:start w:val="1"/>
      <w:numFmt w:val="decimal"/>
      <w:lvlText w:val="%1.%2)%3."/>
      <w:lvlJc w:val="left"/>
      <w:pPr>
        <w:ind w:left="720" w:hanging="720"/>
      </w:pPr>
    </w:lvl>
    <w:lvl w:ilvl="3">
      <w:start w:val="1"/>
      <w:numFmt w:val="decimal"/>
      <w:lvlText w:val="%1.%2)%3.%4."/>
      <w:lvlJc w:val="left"/>
      <w:pPr>
        <w:ind w:left="720" w:hanging="720"/>
      </w:pPr>
    </w:lvl>
    <w:lvl w:ilvl="4">
      <w:start w:val="1"/>
      <w:numFmt w:val="decimal"/>
      <w:lvlText w:val="%1.%2)%3.%4.%5."/>
      <w:lvlJc w:val="left"/>
      <w:pPr>
        <w:ind w:left="1080" w:hanging="1080"/>
      </w:pPr>
    </w:lvl>
    <w:lvl w:ilvl="5">
      <w:start w:val="1"/>
      <w:numFmt w:val="decimal"/>
      <w:lvlText w:val="%1.%2)%3.%4.%5.%6."/>
      <w:lvlJc w:val="left"/>
      <w:pPr>
        <w:ind w:left="1080" w:hanging="1080"/>
      </w:pPr>
    </w:lvl>
    <w:lvl w:ilvl="6">
      <w:start w:val="1"/>
      <w:numFmt w:val="decimal"/>
      <w:lvlText w:val="%1.%2)%3.%4.%5.%6.%7."/>
      <w:lvlJc w:val="left"/>
      <w:pPr>
        <w:ind w:left="1440" w:hanging="1440"/>
      </w:pPr>
    </w:lvl>
    <w:lvl w:ilvl="7">
      <w:start w:val="1"/>
      <w:numFmt w:val="decimal"/>
      <w:lvlText w:val="%1.%2)%3.%4.%5.%6.%7.%8."/>
      <w:lvlJc w:val="left"/>
      <w:pPr>
        <w:ind w:left="1440" w:hanging="1440"/>
      </w:pPr>
    </w:lvl>
    <w:lvl w:ilvl="8">
      <w:start w:val="1"/>
      <w:numFmt w:val="decimal"/>
      <w:lvlText w:val="%1.%2)%3.%4.%5.%6.%7.%8.%9."/>
      <w:lvlJc w:val="left"/>
      <w:pPr>
        <w:ind w:left="1800" w:hanging="1800"/>
      </w:pPr>
    </w:lvl>
  </w:abstractNum>
  <w:abstractNum w:abstractNumId="4" w15:restartNumberingAfterBreak="0">
    <w:nsid w:val="3C677B14"/>
    <w:multiLevelType w:val="hybridMultilevel"/>
    <w:tmpl w:val="D786B71A"/>
    <w:lvl w:ilvl="0" w:tplc="F294C368">
      <w:start w:val="1"/>
      <w:numFmt w:val="decimal"/>
      <w:lvlText w:val="%1)"/>
      <w:lvlJc w:val="left"/>
      <w:pPr>
        <w:ind w:left="1069" w:hanging="360"/>
      </w:pPr>
      <w:rPr>
        <w:b/>
        <w:bCs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1F0993"/>
    <w:multiLevelType w:val="hybridMultilevel"/>
    <w:tmpl w:val="A2401CC0"/>
    <w:lvl w:ilvl="0" w:tplc="86027C0E">
      <w:start w:val="5"/>
      <w:numFmt w:val="decimal"/>
      <w:lvlText w:val="%1"/>
      <w:lvlJc w:val="left"/>
      <w:pPr>
        <w:ind w:left="720" w:hanging="360"/>
      </w:pPr>
      <w:rPr>
        <w:rFonts w:hint="default"/>
        <w:color w:val="00011F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E4553"/>
    <w:multiLevelType w:val="hybridMultilevel"/>
    <w:tmpl w:val="A0ECEC36"/>
    <w:lvl w:ilvl="0" w:tplc="68D414E6">
      <w:start w:val="3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B9"/>
    <w:rsid w:val="000175A8"/>
    <w:rsid w:val="00024F43"/>
    <w:rsid w:val="000260A8"/>
    <w:rsid w:val="0004269B"/>
    <w:rsid w:val="00043BA7"/>
    <w:rsid w:val="000553A4"/>
    <w:rsid w:val="000556D0"/>
    <w:rsid w:val="000B3A72"/>
    <w:rsid w:val="0010130E"/>
    <w:rsid w:val="001165FD"/>
    <w:rsid w:val="00116C9D"/>
    <w:rsid w:val="00123E64"/>
    <w:rsid w:val="00131D4B"/>
    <w:rsid w:val="00191D98"/>
    <w:rsid w:val="001B1F1A"/>
    <w:rsid w:val="001C3DFA"/>
    <w:rsid w:val="001D72E7"/>
    <w:rsid w:val="001E028D"/>
    <w:rsid w:val="001E60D9"/>
    <w:rsid w:val="001F1606"/>
    <w:rsid w:val="0020757B"/>
    <w:rsid w:val="00273DC0"/>
    <w:rsid w:val="002742D9"/>
    <w:rsid w:val="002820B2"/>
    <w:rsid w:val="00291F32"/>
    <w:rsid w:val="00294B3A"/>
    <w:rsid w:val="002A28B9"/>
    <w:rsid w:val="002C121A"/>
    <w:rsid w:val="002F26D6"/>
    <w:rsid w:val="00307450"/>
    <w:rsid w:val="003151D6"/>
    <w:rsid w:val="00332001"/>
    <w:rsid w:val="0033296E"/>
    <w:rsid w:val="00343695"/>
    <w:rsid w:val="00352B5E"/>
    <w:rsid w:val="00355ACE"/>
    <w:rsid w:val="00373F9D"/>
    <w:rsid w:val="0037494A"/>
    <w:rsid w:val="003826AE"/>
    <w:rsid w:val="00385248"/>
    <w:rsid w:val="003A2273"/>
    <w:rsid w:val="003A405D"/>
    <w:rsid w:val="003D023C"/>
    <w:rsid w:val="003E086C"/>
    <w:rsid w:val="00400B58"/>
    <w:rsid w:val="00401D3D"/>
    <w:rsid w:val="00402D7A"/>
    <w:rsid w:val="00407D0B"/>
    <w:rsid w:val="004116C9"/>
    <w:rsid w:val="004274E0"/>
    <w:rsid w:val="00442FBB"/>
    <w:rsid w:val="00443E85"/>
    <w:rsid w:val="00477660"/>
    <w:rsid w:val="004834F0"/>
    <w:rsid w:val="00490A66"/>
    <w:rsid w:val="00490FBC"/>
    <w:rsid w:val="00500323"/>
    <w:rsid w:val="00501F13"/>
    <w:rsid w:val="005305FA"/>
    <w:rsid w:val="0055482D"/>
    <w:rsid w:val="0056089B"/>
    <w:rsid w:val="00576F82"/>
    <w:rsid w:val="00595045"/>
    <w:rsid w:val="005A4209"/>
    <w:rsid w:val="005A4478"/>
    <w:rsid w:val="005B319D"/>
    <w:rsid w:val="005B5E24"/>
    <w:rsid w:val="005F5C76"/>
    <w:rsid w:val="00613814"/>
    <w:rsid w:val="0063472C"/>
    <w:rsid w:val="00645219"/>
    <w:rsid w:val="00653072"/>
    <w:rsid w:val="006677C4"/>
    <w:rsid w:val="006A4DEE"/>
    <w:rsid w:val="006C271C"/>
    <w:rsid w:val="006C41D1"/>
    <w:rsid w:val="0072185F"/>
    <w:rsid w:val="00761722"/>
    <w:rsid w:val="007631F4"/>
    <w:rsid w:val="00774715"/>
    <w:rsid w:val="00774D79"/>
    <w:rsid w:val="007771F7"/>
    <w:rsid w:val="007B5FA9"/>
    <w:rsid w:val="007C665F"/>
    <w:rsid w:val="007D6510"/>
    <w:rsid w:val="007D73AF"/>
    <w:rsid w:val="007E43C3"/>
    <w:rsid w:val="007F1E25"/>
    <w:rsid w:val="00815534"/>
    <w:rsid w:val="008325A1"/>
    <w:rsid w:val="00845E46"/>
    <w:rsid w:val="008559D9"/>
    <w:rsid w:val="0087652E"/>
    <w:rsid w:val="008A6782"/>
    <w:rsid w:val="008B6081"/>
    <w:rsid w:val="008D3722"/>
    <w:rsid w:val="008E22BD"/>
    <w:rsid w:val="008F3086"/>
    <w:rsid w:val="00900CC0"/>
    <w:rsid w:val="0090411E"/>
    <w:rsid w:val="00913A64"/>
    <w:rsid w:val="00926057"/>
    <w:rsid w:val="00931DCD"/>
    <w:rsid w:val="0093325F"/>
    <w:rsid w:val="00937E3D"/>
    <w:rsid w:val="00955860"/>
    <w:rsid w:val="00976D98"/>
    <w:rsid w:val="009809A8"/>
    <w:rsid w:val="00993E4F"/>
    <w:rsid w:val="009B3D77"/>
    <w:rsid w:val="009B43CC"/>
    <w:rsid w:val="009D10B0"/>
    <w:rsid w:val="00A16CA5"/>
    <w:rsid w:val="00A36E2B"/>
    <w:rsid w:val="00A36F5C"/>
    <w:rsid w:val="00A5472E"/>
    <w:rsid w:val="00A67589"/>
    <w:rsid w:val="00A71F08"/>
    <w:rsid w:val="00A721B8"/>
    <w:rsid w:val="00A91F86"/>
    <w:rsid w:val="00AA79BC"/>
    <w:rsid w:val="00AB7B6C"/>
    <w:rsid w:val="00AD240B"/>
    <w:rsid w:val="00AD7153"/>
    <w:rsid w:val="00AE6DB0"/>
    <w:rsid w:val="00AF47AF"/>
    <w:rsid w:val="00B14F60"/>
    <w:rsid w:val="00B32B01"/>
    <w:rsid w:val="00B50BF8"/>
    <w:rsid w:val="00B50E19"/>
    <w:rsid w:val="00B6191D"/>
    <w:rsid w:val="00B63AEF"/>
    <w:rsid w:val="00B705B0"/>
    <w:rsid w:val="00B9033C"/>
    <w:rsid w:val="00BA376C"/>
    <w:rsid w:val="00BA37A6"/>
    <w:rsid w:val="00BA54A1"/>
    <w:rsid w:val="00BA7415"/>
    <w:rsid w:val="00BC6FE7"/>
    <w:rsid w:val="00BD2221"/>
    <w:rsid w:val="00BD661F"/>
    <w:rsid w:val="00BE5734"/>
    <w:rsid w:val="00BF5CB3"/>
    <w:rsid w:val="00C00916"/>
    <w:rsid w:val="00C32607"/>
    <w:rsid w:val="00C43148"/>
    <w:rsid w:val="00C62A96"/>
    <w:rsid w:val="00C67628"/>
    <w:rsid w:val="00C71ED0"/>
    <w:rsid w:val="00C905B7"/>
    <w:rsid w:val="00CB6A06"/>
    <w:rsid w:val="00CB6A08"/>
    <w:rsid w:val="00CB7C5B"/>
    <w:rsid w:val="00CD221A"/>
    <w:rsid w:val="00CD6942"/>
    <w:rsid w:val="00CF7F0A"/>
    <w:rsid w:val="00D04F1D"/>
    <w:rsid w:val="00D10255"/>
    <w:rsid w:val="00D11480"/>
    <w:rsid w:val="00D16CB7"/>
    <w:rsid w:val="00D238AD"/>
    <w:rsid w:val="00D265C4"/>
    <w:rsid w:val="00D35B95"/>
    <w:rsid w:val="00D50D95"/>
    <w:rsid w:val="00D7243E"/>
    <w:rsid w:val="00D80CB9"/>
    <w:rsid w:val="00DE3E60"/>
    <w:rsid w:val="00DF776F"/>
    <w:rsid w:val="00E057A6"/>
    <w:rsid w:val="00E24540"/>
    <w:rsid w:val="00E428EC"/>
    <w:rsid w:val="00E6601A"/>
    <w:rsid w:val="00E67A6F"/>
    <w:rsid w:val="00E72FC6"/>
    <w:rsid w:val="00E957C4"/>
    <w:rsid w:val="00E95F6F"/>
    <w:rsid w:val="00EA21BE"/>
    <w:rsid w:val="00EB36ED"/>
    <w:rsid w:val="00EC1390"/>
    <w:rsid w:val="00EC6470"/>
    <w:rsid w:val="00EC655E"/>
    <w:rsid w:val="00EC6A35"/>
    <w:rsid w:val="00EF4265"/>
    <w:rsid w:val="00EF763F"/>
    <w:rsid w:val="00F12001"/>
    <w:rsid w:val="00F35C3F"/>
    <w:rsid w:val="00F61F75"/>
    <w:rsid w:val="00F678BC"/>
    <w:rsid w:val="00F824F5"/>
    <w:rsid w:val="00F833CF"/>
    <w:rsid w:val="00F87732"/>
    <w:rsid w:val="00F87E6D"/>
    <w:rsid w:val="00FB5E6C"/>
    <w:rsid w:val="00FB7737"/>
    <w:rsid w:val="00FD0F82"/>
    <w:rsid w:val="00FD51A1"/>
    <w:rsid w:val="00FE0C71"/>
    <w:rsid w:val="00FF048A"/>
    <w:rsid w:val="00FF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2ABB9"/>
  <w15:docId w15:val="{A60F5034-3D2C-47F6-9511-7A5E7BFB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CB9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57B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0757B"/>
    <w:rPr>
      <w:rFonts w:ascii="Tahoma" w:eastAsia="Times New Roman" w:hAnsi="Tahoma" w:cs="Tahoma"/>
      <w:sz w:val="16"/>
      <w:szCs w:val="16"/>
    </w:rPr>
  </w:style>
  <w:style w:type="paragraph" w:styleId="a5">
    <w:name w:val="Body Text"/>
    <w:aliases w:val="body text"/>
    <w:basedOn w:val="a"/>
    <w:link w:val="1"/>
    <w:rsid w:val="00EC1390"/>
    <w:pPr>
      <w:spacing w:after="120"/>
    </w:pPr>
  </w:style>
  <w:style w:type="character" w:customStyle="1" w:styleId="a6">
    <w:name w:val="Основной текст Знак"/>
    <w:uiPriority w:val="99"/>
    <w:semiHidden/>
    <w:rsid w:val="00EC1390"/>
    <w:rPr>
      <w:rFonts w:ascii="Times New Roman" w:eastAsia="Times New Roman" w:hAnsi="Times New Roman"/>
      <w:sz w:val="24"/>
      <w:szCs w:val="24"/>
    </w:rPr>
  </w:style>
  <w:style w:type="paragraph" w:customStyle="1" w:styleId="a7">
    <w:name w:val="Тендерные данные"/>
    <w:basedOn w:val="a"/>
    <w:semiHidden/>
    <w:rsid w:val="00EC1390"/>
    <w:pPr>
      <w:tabs>
        <w:tab w:val="left" w:pos="1985"/>
      </w:tabs>
      <w:spacing w:before="120"/>
    </w:pPr>
    <w:rPr>
      <w:b/>
      <w:szCs w:val="20"/>
    </w:rPr>
  </w:style>
  <w:style w:type="character" w:customStyle="1" w:styleId="1">
    <w:name w:val="Основной текст Знак1"/>
    <w:aliases w:val="body text Знак"/>
    <w:link w:val="a5"/>
    <w:locked/>
    <w:rsid w:val="00EC1390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67628"/>
    <w:pPr>
      <w:tabs>
        <w:tab w:val="center" w:pos="4677"/>
        <w:tab w:val="right" w:pos="9355"/>
      </w:tabs>
      <w:spacing w:after="0"/>
    </w:pPr>
  </w:style>
  <w:style w:type="character" w:customStyle="1" w:styleId="a9">
    <w:name w:val="Верхний колонтитул Знак"/>
    <w:basedOn w:val="a0"/>
    <w:link w:val="a8"/>
    <w:uiPriority w:val="99"/>
    <w:rsid w:val="00C67628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67628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0"/>
    <w:link w:val="aa"/>
    <w:uiPriority w:val="99"/>
    <w:rsid w:val="00C67628"/>
    <w:rPr>
      <w:rFonts w:ascii="Times New Roman" w:eastAsia="Times New Roman" w:hAnsi="Times New Roman"/>
      <w:sz w:val="24"/>
      <w:szCs w:val="24"/>
    </w:rPr>
  </w:style>
  <w:style w:type="paragraph" w:customStyle="1" w:styleId="ac">
    <w:name w:val="Îñíîâí"/>
    <w:basedOn w:val="a"/>
    <w:uiPriority w:val="99"/>
    <w:rsid w:val="00FB7737"/>
    <w:pPr>
      <w:widowControl w:val="0"/>
      <w:spacing w:after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06C20-6AF2-43E7-8B05-8BFC25D5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Виктория Олеговна</dc:creator>
  <cp:lastModifiedBy>Шангареева Инна Григорьевна</cp:lastModifiedBy>
  <cp:revision>46</cp:revision>
  <cp:lastPrinted>2019-03-21T05:47:00Z</cp:lastPrinted>
  <dcterms:created xsi:type="dcterms:W3CDTF">2020-04-29T07:05:00Z</dcterms:created>
  <dcterms:modified xsi:type="dcterms:W3CDTF">2023-05-15T09:35:00Z</dcterms:modified>
</cp:coreProperties>
</file>