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74CF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22</w:t>
      </w:r>
      <w:r w:rsidR="003F6F1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.05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20376B" w:rsidRPr="00723242" w:rsidRDefault="0020376B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</w:p>
    <w:p w:rsidR="00E806BB" w:rsidRPr="003F6F13" w:rsidRDefault="003F6F13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sz w:val="32"/>
          <w:szCs w:val="32"/>
          <w:lang w:eastAsia="en-US"/>
        </w:rPr>
      </w:pPr>
      <w:r w:rsidRPr="003F6F13">
        <w:rPr>
          <w:rFonts w:eastAsia="Calibri"/>
          <w:b/>
          <w:sz w:val="32"/>
          <w:szCs w:val="32"/>
          <w:lang w:eastAsia="en-US"/>
        </w:rPr>
        <w:t>Извещение о проведении открытого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8C3C7E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E829EE">
        <w:t>:</w:t>
      </w:r>
      <w:r w:rsidRPr="00E829EE">
        <w:rPr>
          <w:bCs/>
        </w:rPr>
        <w:t xml:space="preserve"> </w:t>
      </w:r>
      <w:r w:rsidR="003F6F13">
        <w:rPr>
          <w:rFonts w:eastAsia="Calibri"/>
        </w:rPr>
        <w:t>Поставка электрорадиоизделий</w:t>
      </w:r>
      <w:r w:rsidR="009E68B7" w:rsidRPr="008C3C7E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3F6F13">
        <w:rPr>
          <w:rFonts w:eastAsia="Calibri"/>
          <w:bCs/>
          <w:lang w:eastAsia="en-US"/>
        </w:rPr>
        <w:t>290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2A2226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8C3C7E" w:rsidRDefault="0028535B" w:rsidP="008C3C7E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3F6F13">
        <w:rPr>
          <w:rFonts w:eastAsia="Calibri"/>
          <w:lang w:eastAsia="en-US"/>
        </w:rPr>
        <w:t>773256 штук.</w:t>
      </w:r>
    </w:p>
    <w:p w:rsidR="008C3C7E" w:rsidRPr="003F6F13" w:rsidRDefault="0028535B" w:rsidP="008C3C7E">
      <w:pPr>
        <w:spacing w:before="20"/>
        <w:ind w:firstLine="709"/>
        <w:jc w:val="both"/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3F6F13" w:rsidRPr="003F6F13">
        <w:t>620043, г. Екатеринбург, ул. Начдива Васильева, 1</w:t>
      </w:r>
    </w:p>
    <w:p w:rsidR="008C3C7E" w:rsidRPr="008C3C7E" w:rsidRDefault="0028535B" w:rsidP="008C3C7E">
      <w:pPr>
        <w:overflowPunct/>
        <w:ind w:firstLine="709"/>
        <w:jc w:val="both"/>
        <w:textAlignment w:val="auto"/>
      </w:pPr>
      <w:r>
        <w:rPr>
          <w:b/>
        </w:rPr>
        <w:t>9</w:t>
      </w:r>
      <w:r w:rsidR="008B64BF" w:rsidRPr="00741939">
        <w:rPr>
          <w:b/>
        </w:rPr>
        <w:t>.</w:t>
      </w:r>
      <w:r w:rsidR="008C3C7E">
        <w:rPr>
          <w:b/>
        </w:rPr>
        <w:t xml:space="preserve"> 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3F6F13">
        <w:t>619 209 (Шестьсот девятнадцать тысяч двести девять) долларов США 95 центов, с НДС-20%</w:t>
      </w:r>
    </w:p>
    <w:p w:rsidR="00002996" w:rsidRPr="00741939" w:rsidRDefault="0028535B" w:rsidP="008C3C7E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официально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официального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474CF1">
        <w:rPr>
          <w:b/>
        </w:rPr>
        <w:t>29</w:t>
      </w:r>
      <w:r w:rsidR="008B64BF" w:rsidRPr="00B85697">
        <w:rPr>
          <w:b/>
        </w:rPr>
        <w:t xml:space="preserve">» </w:t>
      </w:r>
      <w:r w:rsidR="00474CF1">
        <w:rPr>
          <w:b/>
        </w:rPr>
        <w:t>мая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3F6F13" w:rsidRPr="003F6F13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3F6F13" w:rsidRPr="003F6F13">
        <w:t>Требуется</w:t>
      </w:r>
    </w:p>
    <w:p w:rsidR="003F6F13" w:rsidRDefault="003F6F13" w:rsidP="003F6F13">
      <w:pPr>
        <w:overflowPunct/>
        <w:ind w:firstLine="709"/>
        <w:jc w:val="both"/>
        <w:textAlignment w:val="auto"/>
      </w:pPr>
      <w:r>
        <w:t>Размер обеспечения заявки 0,5% от начальной максимальной цены</w:t>
      </w:r>
      <w:r w:rsidR="000C0427">
        <w:t xml:space="preserve"> договора</w:t>
      </w:r>
      <w:r>
        <w:t xml:space="preserve"> в размере суммы, эквивалентной 3 096,</w:t>
      </w:r>
      <w:r w:rsidR="00474CF1">
        <w:t xml:space="preserve">05 долларов США, что составляет 247 405 (Двести сорок семь тысяч четыреста пять) </w:t>
      </w:r>
      <w:r>
        <w:t>рубле</w:t>
      </w:r>
      <w:r w:rsidR="00474CF1">
        <w:t xml:space="preserve">й 36 </w:t>
      </w:r>
      <w:r>
        <w:t>коп</w:t>
      </w:r>
      <w:r w:rsidR="00474CF1">
        <w:t>еек (в рублях по курсу – 79,91</w:t>
      </w:r>
      <w:r>
        <w:t xml:space="preserve"> руб. ЦБ РФ на дату размещения извещения </w:t>
      </w:r>
      <w:r w:rsidR="000C0427">
        <w:t>–</w:t>
      </w:r>
      <w:r>
        <w:t xml:space="preserve"> </w:t>
      </w:r>
      <w:r w:rsidR="00474CF1">
        <w:t>«22</w:t>
      </w:r>
      <w:r w:rsidR="000C0427">
        <w:t xml:space="preserve">» мая </w:t>
      </w:r>
      <w:r>
        <w:t>2023 года).</w:t>
      </w:r>
    </w:p>
    <w:p w:rsidR="003F6F13" w:rsidRDefault="003F6F13" w:rsidP="003F6F13">
      <w:pPr>
        <w:overflowPunct/>
        <w:ind w:firstLine="709"/>
        <w:jc w:val="both"/>
        <w:textAlignment w:val="auto"/>
      </w:pPr>
      <w:r>
        <w:t>Обеспечение заявки может быть предоставлено:</w:t>
      </w:r>
    </w:p>
    <w:p w:rsidR="003F6F13" w:rsidRDefault="003F6F13" w:rsidP="003F6F13">
      <w:pPr>
        <w:overflowPunct/>
        <w:ind w:firstLine="709"/>
        <w:jc w:val="both"/>
        <w:textAlignment w:val="auto"/>
      </w:pPr>
      <w:r>
        <w:t>1)</w:t>
      </w:r>
      <w:r>
        <w:tab/>
        <w:t xml:space="preserve"> в виде безотзывной банковской гарантии, выданной банком и соответствующей требованиям, установленным в извещении. Банковская гарантия должна отвечать, как минимум, следующим требованиям:</w:t>
      </w:r>
    </w:p>
    <w:p w:rsidR="003F6F13" w:rsidRDefault="003F6F13" w:rsidP="003F6F13">
      <w:pPr>
        <w:overflowPunct/>
        <w:ind w:firstLine="709"/>
        <w:jc w:val="both"/>
        <w:textAlignment w:val="auto"/>
      </w:pPr>
      <w:r>
        <w:t>(а)</w:t>
      </w:r>
      <w:r>
        <w:tab/>
        <w:t xml:space="preserve"> должна быть безотзывной;</w:t>
      </w:r>
    </w:p>
    <w:p w:rsidR="003F6F13" w:rsidRDefault="003F6F13" w:rsidP="003F6F13">
      <w:pPr>
        <w:overflowPunct/>
        <w:ind w:firstLine="709"/>
        <w:jc w:val="both"/>
        <w:textAlignment w:val="auto"/>
      </w:pPr>
      <w:r>
        <w:t>(б)</w:t>
      </w:r>
      <w:r>
        <w:tab/>
        <w:t xml:space="preserve"> срок действия банковской гарантии, предоставленной в качестве обеспечения заявки, должен составлять не менее чем два месяца с даты окончания срока подачи заявок;</w:t>
      </w:r>
    </w:p>
    <w:p w:rsidR="003F6F13" w:rsidRDefault="003F6F13" w:rsidP="003F6F13">
      <w:pPr>
        <w:overflowPunct/>
        <w:ind w:firstLine="709"/>
        <w:jc w:val="both"/>
        <w:textAlignment w:val="auto"/>
      </w:pPr>
      <w:r>
        <w:t>(в)</w:t>
      </w:r>
      <w:r>
        <w:tab/>
        <w:t xml:space="preserve"> банковская гарантия должна быть выдана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3F6F13" w:rsidRDefault="003F6F13" w:rsidP="003F6F13">
      <w:pPr>
        <w:overflowPunct/>
        <w:ind w:firstLine="709"/>
        <w:jc w:val="both"/>
        <w:textAlignment w:val="auto"/>
      </w:pPr>
      <w:r>
        <w:t xml:space="preserve">(г) </w:t>
      </w:r>
      <w:r>
        <w:tab/>
        <w:t>сумма банковской гарантии должна быть не менее суммы обеспечения заявки;</w:t>
      </w:r>
    </w:p>
    <w:p w:rsidR="003F6F13" w:rsidRDefault="003F6F13" w:rsidP="003F6F13">
      <w:pPr>
        <w:overflowPunct/>
        <w:ind w:firstLine="709"/>
        <w:jc w:val="both"/>
        <w:textAlignment w:val="auto"/>
      </w:pPr>
      <w:r>
        <w:t xml:space="preserve">(д) </w:t>
      </w:r>
      <w:r>
        <w:tab/>
        <w:t>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конкретную процедуру закупки.</w:t>
      </w:r>
    </w:p>
    <w:p w:rsidR="003F6F13" w:rsidRDefault="003F6F13" w:rsidP="003F6F13">
      <w:pPr>
        <w:overflowPunct/>
        <w:ind w:firstLine="709"/>
        <w:jc w:val="both"/>
        <w:textAlignment w:val="auto"/>
      </w:pPr>
      <w:r>
        <w:t>2)</w:t>
      </w:r>
      <w:r>
        <w:tab/>
        <w:t xml:space="preserve"> путем перечисления денежных средств на счет, открытый участнику процедуры закупки оператором ЭТП в соответствии с регламентом ЭТП.</w:t>
      </w:r>
    </w:p>
    <w:p w:rsidR="003F6F13" w:rsidRDefault="003F6F13" w:rsidP="00F001D2">
      <w:pPr>
        <w:overflowPunct/>
        <w:ind w:firstLine="709"/>
        <w:jc w:val="both"/>
        <w:textAlignment w:val="auto"/>
      </w:pPr>
      <w:r>
        <w:t>Выбор способа предоставления обеспечения заявки осуществляется участником процедуры закупки самостоятельно.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474CF1">
        <w:rPr>
          <w:b/>
        </w:rPr>
        <w:t>29</w:t>
      </w:r>
      <w:r w:rsidR="00F61399" w:rsidRPr="00F528BF">
        <w:rPr>
          <w:b/>
        </w:rPr>
        <w:t xml:space="preserve">» </w:t>
      </w:r>
      <w:r w:rsidR="00474CF1">
        <w:rPr>
          <w:b/>
        </w:rPr>
        <w:t>мая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924F9" w:rsidRPr="00741939">
        <w:t>13</w:t>
      </w:r>
      <w:r w:rsidR="00002996" w:rsidRPr="00741939">
        <w:t xml:space="preserve"> часов 00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474CF1">
        <w:rPr>
          <w:b/>
        </w:rPr>
        <w:t>29</w:t>
      </w:r>
      <w:r w:rsidR="004E77E1" w:rsidRPr="00F528BF">
        <w:rPr>
          <w:b/>
        </w:rPr>
        <w:t xml:space="preserve">» </w:t>
      </w:r>
      <w:r w:rsidR="00474CF1">
        <w:rPr>
          <w:b/>
        </w:rPr>
        <w:t>мая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  <w:r w:rsidR="000C0427">
        <w:t>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0C0427" w:rsidRDefault="000C0427" w:rsidP="00474CF1">
      <w:pPr>
        <w:overflowPunct/>
        <w:ind w:firstLine="709"/>
        <w:jc w:val="both"/>
        <w:textAlignment w:val="auto"/>
      </w:pPr>
      <w:r>
        <w:t xml:space="preserve">Размер обеспечения исполнения договора установлен в размере 30% от начальной максимальной цены договора в размере суммы, эквивалентной 185 762,99 долларов США, что составляет </w:t>
      </w:r>
      <w:r w:rsidR="00474CF1">
        <w:t xml:space="preserve">14 844 320 (Четырнадцать миллионов восемьсот сорок четыре тысячи триста </w:t>
      </w:r>
      <w:r w:rsidR="00474CF1">
        <w:lastRenderedPageBreak/>
        <w:t xml:space="preserve">двадцать) </w:t>
      </w:r>
      <w:r>
        <w:t xml:space="preserve">рублей </w:t>
      </w:r>
      <w:r w:rsidR="00474CF1">
        <w:t xml:space="preserve">53 копейки </w:t>
      </w:r>
      <w:r>
        <w:t xml:space="preserve">(в рублях по курсу – </w:t>
      </w:r>
      <w:r w:rsidR="00474CF1">
        <w:t>79,91</w:t>
      </w:r>
      <w:r>
        <w:t xml:space="preserve"> руб. ЦБ РФ на д</w:t>
      </w:r>
      <w:r w:rsidR="00474CF1">
        <w:t>ату размещения извещения – «22</w:t>
      </w:r>
      <w:r>
        <w:t>» мая 2023 года).</w:t>
      </w:r>
    </w:p>
    <w:p w:rsidR="000C0427" w:rsidRDefault="000C0427" w:rsidP="000C0427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Документ, подтверждающий предоставление обеспечения исполнения договора, должен быть предъявлен заказчику до момента заключения договора.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1) путем перечисления денежных средств по следующим реквизитам: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>АО «НПО автоматики» ИНН6685066917/КПП668501001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620075, Российская Федерация, Свердловская область, 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>г. Екатеринбург, ул. Мамина-Сибиряка, д.145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right="-285" w:firstLine="709"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Банковские реквизиты: 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spacing w:line="259" w:lineRule="auto"/>
        <w:ind w:right="-284" w:firstLine="709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р/с </w:t>
      </w:r>
      <w:r>
        <w:rPr>
          <w:rFonts w:eastAsia="Calibri"/>
          <w:color w:val="000000"/>
          <w:lang w:eastAsia="en-US"/>
        </w:rPr>
        <w:t>40702810900000068622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spacing w:line="259" w:lineRule="auto"/>
        <w:ind w:right="-72" w:firstLine="709"/>
        <w:textAlignment w:val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Банк</w:t>
      </w:r>
      <w:r w:rsidRPr="00741939">
        <w:rPr>
          <w:rFonts w:eastAsia="Calibri"/>
          <w:color w:val="000000"/>
          <w:lang w:eastAsia="en-US"/>
        </w:rPr>
        <w:t xml:space="preserve"> ГПБ (АО) г. </w:t>
      </w:r>
      <w:r>
        <w:rPr>
          <w:rFonts w:eastAsia="Calibri"/>
          <w:color w:val="000000"/>
          <w:lang w:eastAsia="en-US"/>
        </w:rPr>
        <w:t>Москва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spacing w:line="259" w:lineRule="auto"/>
        <w:ind w:right="-284" w:firstLine="709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к/с </w:t>
      </w:r>
      <w:r>
        <w:rPr>
          <w:rFonts w:eastAsia="Calibri"/>
          <w:color w:val="000000"/>
          <w:lang w:eastAsia="en-US"/>
        </w:rPr>
        <w:t>30101810200000000823</w:t>
      </w:r>
    </w:p>
    <w:p w:rsidR="000C0427" w:rsidRPr="007A21D0" w:rsidRDefault="000C0427" w:rsidP="000C0427">
      <w:pPr>
        <w:tabs>
          <w:tab w:val="left" w:pos="0"/>
        </w:tabs>
        <w:overflowPunct/>
        <w:autoSpaceDE/>
        <w:adjustRightInd/>
        <w:ind w:firstLine="709"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БИК </w:t>
      </w:r>
      <w:r>
        <w:rPr>
          <w:rFonts w:eastAsia="Calibri"/>
          <w:color w:val="000000"/>
          <w:lang w:eastAsia="en-US"/>
        </w:rPr>
        <w:t>044525823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Назначение платежа: «Обеспечение исполнения договора на участие в запросе предложений___________________ №_________________________»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                               (реестровый номер закупки)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2) в виде безотзывной (банковской) гарантии, выданной банком и соответствующей требованиям, установленным в документации о закупке.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Выбор способа обеспечения исполнения договора участник процедуры закупки выбирает самостоятельно.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u w:val="single"/>
          <w:lang w:eastAsia="en-US"/>
        </w:rPr>
        <w:t>Банковская гарантия должна отвечать следующим требованиям: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должна быть безотзывной;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срок действия банковской гарантии должен оканчиваться не ранее 1 (одного) месяца с момента исполнения поставщиком своих обязательств;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банковская гарантия должна быть выдана банком,</w:t>
      </w:r>
      <w:r w:rsidR="00C90CD2">
        <w:rPr>
          <w:rFonts w:eastAsia="Calibri"/>
          <w:lang w:eastAsia="en-US"/>
        </w:rPr>
        <w:t xml:space="preserve"> отвечающим критериям, установленным Наблюдательным советом Корпорации, и </w:t>
      </w:r>
      <w:r w:rsidRPr="00741939">
        <w:rPr>
          <w:rFonts w:eastAsia="Calibri"/>
          <w:lang w:eastAsia="en-US"/>
        </w:rPr>
        <w:t>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сумма банковской гарантии должна быть не менее суммы обеспечения исполнения договора;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конкурентную процедуру закупки, по итогам которой будет заключен такой договор.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порядке, предусмотренном проектом договора.</w:t>
      </w:r>
    </w:p>
    <w:p w:rsidR="000C0427" w:rsidRPr="00741939" w:rsidRDefault="000C0427" w:rsidP="000C0427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Порядок и срок возврата обеспечения исполнения договора указан в проекте договора.</w:t>
      </w:r>
    </w:p>
    <w:p w:rsidR="000C0427" w:rsidRDefault="000C0427" w:rsidP="0020376B">
      <w:pPr>
        <w:tabs>
          <w:tab w:val="left" w:pos="284"/>
        </w:tabs>
        <w:ind w:right="283" w:firstLine="709"/>
        <w:jc w:val="both"/>
        <w:rPr>
          <w:rFonts w:eastAsia="Calibri"/>
          <w:lang w:eastAsia="en-US"/>
        </w:rPr>
      </w:pPr>
      <w:r>
        <w:rPr>
          <w:rFonts w:eastAsia="Calibri"/>
        </w:rPr>
        <w:t>Более подробные сведения, а также о</w:t>
      </w:r>
      <w:r w:rsidRPr="00E72E8E">
        <w:rPr>
          <w:rFonts w:eastAsia="Calibri"/>
        </w:rPr>
        <w:t>бязательства, надлежащее исполнение которых должно быть обеспечено, указаны в проекте договора</w:t>
      </w:r>
      <w:r w:rsidR="00C90CD2">
        <w:rPr>
          <w:rFonts w:eastAsia="Calibri"/>
        </w:rPr>
        <w:t>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официального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выполнения работ.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lastRenderedPageBreak/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20376B" w:rsidRDefault="0020376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426679" w:rsidRDefault="00426679" w:rsidP="00C56787">
      <w:pPr>
        <w:overflowPunct/>
        <w:autoSpaceDE/>
        <w:autoSpaceDN/>
        <w:adjustRightInd/>
        <w:ind w:left="709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426679" w:rsidSect="0020376B">
      <w:headerReference w:type="default" r:id="rId12"/>
      <w:footerReference w:type="default" r:id="rId13"/>
      <w:type w:val="continuous"/>
      <w:pgSz w:w="11907" w:h="16840" w:code="9"/>
      <w:pgMar w:top="284" w:right="850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292" w:rsidRDefault="00546292">
      <w:r>
        <w:separator/>
      </w:r>
    </w:p>
  </w:endnote>
  <w:endnote w:type="continuationSeparator" w:id="0">
    <w:p w:rsidR="00546292" w:rsidRDefault="0054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292" w:rsidRDefault="00546292">
      <w:r>
        <w:separator/>
      </w:r>
    </w:p>
  </w:footnote>
  <w:footnote w:type="continuationSeparator" w:id="0">
    <w:p w:rsidR="00546292" w:rsidRDefault="00546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3F65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427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376B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2742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6F13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4CF1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6292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C7E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787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0CD2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269A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7BB73886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08E01-C7D8-4F59-99D4-BBD8A00C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1076</Words>
  <Characters>7912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42</cp:revision>
  <cp:lastPrinted>2023-02-14T03:53:00Z</cp:lastPrinted>
  <dcterms:created xsi:type="dcterms:W3CDTF">2022-10-31T04:39:00Z</dcterms:created>
  <dcterms:modified xsi:type="dcterms:W3CDTF">2023-05-22T09:24:00Z</dcterms:modified>
</cp:coreProperties>
</file>