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6A291F">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6A291F">
              <w:rPr>
                <w:rFonts w:ascii="Times New Roman" w:hAnsi="Times New Roman"/>
                <w:bCs/>
              </w:rPr>
              <w:t>19</w:t>
            </w:r>
            <w:r w:rsidR="00F15B11" w:rsidRPr="006A7811">
              <w:rPr>
                <w:rFonts w:ascii="Times New Roman" w:hAnsi="Times New Roman"/>
                <w:bCs/>
              </w:rPr>
              <w:t>»</w:t>
            </w:r>
            <w:r w:rsidR="00205A8F">
              <w:rPr>
                <w:rFonts w:ascii="Times New Roman" w:hAnsi="Times New Roman"/>
                <w:bCs/>
              </w:rPr>
              <w:t xml:space="preserve"> </w:t>
            </w:r>
            <w:r w:rsidR="006A291F">
              <w:rPr>
                <w:rFonts w:ascii="Times New Roman" w:hAnsi="Times New Roman"/>
                <w:bCs/>
              </w:rPr>
              <w:t>сентября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762E45" w:rsidRPr="00680011" w:rsidRDefault="00AF0BF8" w:rsidP="00680011">
      <w:pPr>
        <w:widowControl w:val="0"/>
        <w:tabs>
          <w:tab w:val="left" w:pos="1134"/>
        </w:tabs>
        <w:spacing w:after="0" w:line="240" w:lineRule="auto"/>
        <w:jc w:val="center"/>
        <w:outlineLvl w:val="0"/>
        <w:rPr>
          <w:rFonts w:ascii="Times New Roman" w:hAnsi="Times New Roman"/>
          <w:sz w:val="32"/>
          <w:szCs w:val="32"/>
        </w:rPr>
      </w:pPr>
      <w:r w:rsidRPr="002B0BB4">
        <w:rPr>
          <w:rFonts w:ascii="Times New Roman" w:eastAsia="Calibri" w:hAnsi="Times New Roman"/>
          <w:sz w:val="32"/>
          <w:szCs w:val="32"/>
        </w:rPr>
        <w:t xml:space="preserve">открытого запроса </w:t>
      </w:r>
      <w:r w:rsidRPr="00680011">
        <w:rPr>
          <w:rFonts w:ascii="Times New Roman" w:eastAsia="Calibri" w:hAnsi="Times New Roman"/>
          <w:sz w:val="32"/>
          <w:szCs w:val="32"/>
        </w:rPr>
        <w:t>предложений в электронной форме на право заключения договора на</w:t>
      </w:r>
      <w:r w:rsidRPr="00680011">
        <w:rPr>
          <w:rFonts w:ascii="Times New Roman" w:eastAsia="Times New Roman" w:hAnsi="Times New Roman"/>
          <w:bCs/>
          <w:sz w:val="32"/>
          <w:szCs w:val="32"/>
          <w:lang w:eastAsia="ru-RU"/>
        </w:rPr>
        <w:t xml:space="preserve"> </w:t>
      </w:r>
      <w:r w:rsidR="002B0BB4" w:rsidRPr="00680011">
        <w:rPr>
          <w:rFonts w:ascii="Times New Roman" w:eastAsia="Times New Roman" w:hAnsi="Times New Roman"/>
          <w:bCs/>
          <w:sz w:val="32"/>
          <w:szCs w:val="32"/>
          <w:lang w:eastAsia="ru-RU"/>
        </w:rPr>
        <w:t xml:space="preserve">выполнение работ по ремонту </w:t>
      </w:r>
      <w:r w:rsidR="00680011" w:rsidRPr="00680011">
        <w:rPr>
          <w:rFonts w:ascii="Times New Roman" w:eastAsia="Times New Roman" w:hAnsi="Times New Roman"/>
          <w:sz w:val="32"/>
          <w:szCs w:val="32"/>
          <w:lang w:eastAsia="ru-RU"/>
        </w:rPr>
        <w:t>фасада в осях В-Д и части кровли в осях В-Д и 1-2 (36 м2), ФОК "Факел"</w:t>
      </w:r>
    </w:p>
    <w:p w:rsidR="006A7811" w:rsidRPr="00680011" w:rsidRDefault="006A7811" w:rsidP="00AF60CB">
      <w:pPr>
        <w:autoSpaceDE w:val="0"/>
        <w:autoSpaceDN w:val="0"/>
        <w:adjustRightInd w:val="0"/>
        <w:spacing w:after="0" w:line="240" w:lineRule="auto"/>
        <w:jc w:val="center"/>
        <w:rPr>
          <w:rFonts w:ascii="Times New Roman" w:hAnsi="Times New Roman"/>
          <w:sz w:val="32"/>
          <w:szCs w:val="32"/>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680011"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w:t>
            </w:r>
            <w:r w:rsidRPr="00680011">
              <w:rPr>
                <w:rFonts w:ascii="Times New Roman" w:eastAsia="Times New Roman" w:hAnsi="Times New Roman"/>
                <w:bCs/>
                <w:sz w:val="24"/>
                <w:szCs w:val="24"/>
                <w:lang w:eastAsia="ru-RU"/>
              </w:rPr>
              <w:t xml:space="preserve">ыполнение работ по ремонту </w:t>
            </w:r>
            <w:r w:rsidRPr="00680011">
              <w:rPr>
                <w:rFonts w:ascii="Times New Roman" w:eastAsia="Times New Roman" w:hAnsi="Times New Roman"/>
                <w:sz w:val="24"/>
                <w:szCs w:val="24"/>
                <w:lang w:eastAsia="ru-RU"/>
              </w:rPr>
              <w:t>фасада в осях В-Д и части кровли в осях В-Д и 1-2 (36 м2), ФОК "Факел"</w:t>
            </w:r>
            <w:r w:rsidRPr="00680011">
              <w:rPr>
                <w:rFonts w:ascii="Times New Roman" w:eastAsia="Calibri" w:hAnsi="Times New Roman"/>
                <w:color w:val="000000"/>
                <w:spacing w:val="-5"/>
                <w:sz w:val="24"/>
                <w:szCs w:val="24"/>
                <w:lang w:eastAsia="ru-RU"/>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680011">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680011">
              <w:rPr>
                <w:rFonts w:ascii="Times New Roman" w:hAnsi="Times New Roman"/>
                <w:bCs/>
                <w:sz w:val="24"/>
                <w:szCs w:val="24"/>
              </w:rPr>
              <w:t>245</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680011" w:rsidP="0068664F">
            <w:p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1 844 305 (Один миллион восемьсот сорок четыре тысячи триста пять)</w:t>
            </w:r>
            <w:r w:rsidR="002B0BB4" w:rsidRPr="002B0BB4">
              <w:rPr>
                <w:rFonts w:ascii="Times New Roman" w:eastAsia="Times New Roman" w:hAnsi="Times New Roman"/>
                <w:sz w:val="24"/>
                <w:szCs w:val="24"/>
                <w:lang w:eastAsia="ru-RU"/>
              </w:rPr>
              <w:t xml:space="preserve"> рублей 20 копеек, с НДС-20%</w:t>
            </w:r>
            <w:r w:rsidR="007A28D9" w:rsidRPr="007A28D9">
              <w:rPr>
                <w:rFonts w:ascii="Times New Roman" w:eastAsia="Calibri" w:hAnsi="Times New Roman"/>
                <w:bCs/>
                <w:sz w:val="24"/>
                <w:szCs w:val="24"/>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7A28D9">
              <w:rPr>
                <w:rFonts w:ascii="Times New Roman" w:hAnsi="Times New Roman"/>
                <w:sz w:val="24"/>
                <w:szCs w:val="24"/>
              </w:rPr>
              <w:t>3</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B866A2" w:rsidRDefault="007A28D9" w:rsidP="007A28D9">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7A28D9" w:rsidRPr="00C22883" w:rsidRDefault="007A28D9" w:rsidP="007A28D9">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92B66" w:rsidRPr="00792B66" w:rsidRDefault="00792B66" w:rsidP="00792B66">
            <w:pPr>
              <w:suppressAutoHyphens/>
              <w:spacing w:before="120" w:after="0" w:line="240" w:lineRule="auto"/>
              <w:ind w:left="-7"/>
              <w:jc w:val="both"/>
              <w:outlineLvl w:val="4"/>
              <w:rPr>
                <w:rFonts w:ascii="Times New Roman" w:eastAsia="Times New Roman" w:hAnsi="Times New Roman"/>
                <w:sz w:val="24"/>
                <w:szCs w:val="24"/>
                <w:lang w:eastAsia="ru-RU"/>
              </w:rPr>
            </w:pPr>
            <w:r w:rsidRPr="00792B66">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7A28D9" w:rsidRPr="00A03CDA" w:rsidRDefault="00792B66" w:rsidP="00792B6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 </w:t>
            </w:r>
            <w:r w:rsidR="007A28D9" w:rsidRPr="00507D54">
              <w:rPr>
                <w:rFonts w:ascii="Times New Roman" w:hAnsi="Times New Roman"/>
                <w:bCs/>
                <w:i/>
                <w:color w:val="000000"/>
                <w:sz w:val="24"/>
                <w:szCs w:val="24"/>
              </w:rPr>
              <w:t xml:space="preserve">(заполняется по форме </w:t>
            </w:r>
            <w:r w:rsidR="007A28D9">
              <w:rPr>
                <w:rFonts w:ascii="Times New Roman" w:hAnsi="Times New Roman"/>
                <w:bCs/>
                <w:i/>
                <w:color w:val="000000"/>
                <w:sz w:val="24"/>
                <w:szCs w:val="24"/>
              </w:rPr>
              <w:t>2</w:t>
            </w:r>
            <w:r w:rsidR="007A28D9"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2B0BB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6A291F">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6A291F">
              <w:rPr>
                <w:rFonts w:ascii="Times New Roman" w:eastAsia="Calibri" w:hAnsi="Times New Roman"/>
                <w:b/>
                <w:sz w:val="24"/>
                <w:szCs w:val="24"/>
              </w:rPr>
              <w:t>19</w:t>
            </w:r>
            <w:r w:rsidRPr="00416165">
              <w:rPr>
                <w:rFonts w:ascii="Times New Roman" w:eastAsia="Calibri" w:hAnsi="Times New Roman"/>
                <w:b/>
                <w:sz w:val="24"/>
                <w:szCs w:val="24"/>
              </w:rPr>
              <w:t xml:space="preserve">» </w:t>
            </w:r>
            <w:r w:rsidR="006A291F">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6A291F">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6A291F">
              <w:rPr>
                <w:rFonts w:ascii="Times New Roman" w:eastAsia="Calibri" w:hAnsi="Times New Roman"/>
                <w:b/>
                <w:sz w:val="24"/>
                <w:szCs w:val="24"/>
              </w:rPr>
              <w:t>19</w:t>
            </w:r>
            <w:r w:rsidRPr="00416165">
              <w:rPr>
                <w:rFonts w:ascii="Times New Roman" w:eastAsia="Calibri" w:hAnsi="Times New Roman"/>
                <w:b/>
                <w:sz w:val="24"/>
                <w:szCs w:val="24"/>
              </w:rPr>
              <w:t xml:space="preserve">» </w:t>
            </w:r>
            <w:r w:rsidR="006A291F">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6A291F">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6A291F">
              <w:rPr>
                <w:rFonts w:ascii="Times New Roman" w:eastAsia="Calibri" w:hAnsi="Times New Roman"/>
                <w:b/>
                <w:sz w:val="24"/>
                <w:szCs w:val="24"/>
              </w:rPr>
              <w:t>19</w:t>
            </w:r>
            <w:r w:rsidRPr="00416165">
              <w:rPr>
                <w:rFonts w:ascii="Times New Roman" w:eastAsia="Calibri" w:hAnsi="Times New Roman"/>
                <w:b/>
                <w:sz w:val="24"/>
                <w:szCs w:val="24"/>
              </w:rPr>
              <w:t xml:space="preserve">» </w:t>
            </w:r>
            <w:r w:rsidR="006A291F">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6A291F"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«19</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сентября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2B0BB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006A291F">
              <w:rPr>
                <w:rFonts w:ascii="Times New Roman" w:eastAsia="Times New Roman" w:hAnsi="Times New Roman"/>
                <w:b/>
                <w:bCs/>
                <w:i/>
                <w:spacing w:val="-6"/>
                <w:sz w:val="24"/>
                <w:szCs w:val="24"/>
                <w:lang w:eastAsia="ru-RU"/>
              </w:rPr>
              <w:t>«13</w:t>
            </w:r>
            <w:r w:rsidRPr="00075D3F">
              <w:rPr>
                <w:rFonts w:ascii="Times New Roman" w:eastAsia="Times New Roman" w:hAnsi="Times New Roman"/>
                <w:b/>
                <w:bCs/>
                <w:i/>
                <w:spacing w:val="-6"/>
                <w:sz w:val="24"/>
                <w:szCs w:val="24"/>
                <w:lang w:eastAsia="ru-RU"/>
              </w:rPr>
              <w:t xml:space="preserve">» </w:t>
            </w:r>
            <w:r w:rsidR="006A291F">
              <w:rPr>
                <w:rFonts w:ascii="Times New Roman" w:eastAsia="Times New Roman" w:hAnsi="Times New Roman"/>
                <w:b/>
                <w:bCs/>
                <w:i/>
                <w:spacing w:val="-6"/>
                <w:sz w:val="24"/>
                <w:szCs w:val="24"/>
                <w:lang w:eastAsia="ru-RU"/>
              </w:rPr>
              <w:t>сентября</w:t>
            </w:r>
            <w:r w:rsidRPr="00075D3F">
              <w:rPr>
                <w:rFonts w:ascii="Times New Roman" w:eastAsia="Times New Roman" w:hAnsi="Times New Roman"/>
                <w:b/>
                <w:bCs/>
                <w:i/>
                <w:spacing w:val="-6"/>
                <w:sz w:val="24"/>
                <w:szCs w:val="24"/>
                <w:lang w:eastAsia="ru-RU"/>
              </w:rPr>
              <w:t xml:space="preserve"> 202</w:t>
            </w:r>
            <w:r>
              <w:rPr>
                <w:rFonts w:ascii="Times New Roman" w:eastAsia="Times New Roman" w:hAnsi="Times New Roman"/>
                <w:b/>
                <w:bCs/>
                <w:i/>
                <w:spacing w:val="-6"/>
                <w:sz w:val="24"/>
                <w:szCs w:val="24"/>
                <w:lang w:eastAsia="ru-RU"/>
              </w:rPr>
              <w:t>4</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6A291F">
              <w:rPr>
                <w:rFonts w:ascii="Times New Roman" w:eastAsia="Times New Roman" w:hAnsi="Times New Roman"/>
                <w:b/>
                <w:bCs/>
                <w:spacing w:val="-6"/>
                <w:sz w:val="24"/>
                <w:szCs w:val="24"/>
                <w:lang w:eastAsia="ru-RU"/>
              </w:rPr>
              <w:t>«18</w:t>
            </w:r>
            <w:r w:rsidRPr="00075D3F">
              <w:rPr>
                <w:rFonts w:ascii="Times New Roman" w:eastAsia="Times New Roman" w:hAnsi="Times New Roman"/>
                <w:b/>
                <w:bCs/>
                <w:spacing w:val="-6"/>
                <w:sz w:val="24"/>
                <w:szCs w:val="24"/>
                <w:lang w:eastAsia="ru-RU"/>
              </w:rPr>
              <w:t xml:space="preserve">» </w:t>
            </w:r>
            <w:r w:rsidR="006A291F">
              <w:rPr>
                <w:rFonts w:ascii="Times New Roman" w:eastAsia="Times New Roman" w:hAnsi="Times New Roman"/>
                <w:b/>
                <w:bCs/>
                <w:spacing w:val="-6"/>
                <w:sz w:val="24"/>
                <w:szCs w:val="24"/>
                <w:lang w:eastAsia="ru-RU"/>
              </w:rPr>
              <w:t>сентября</w:t>
            </w:r>
            <w:bookmarkStart w:id="429" w:name="_GoBack"/>
            <w:bookmarkEnd w:id="429"/>
            <w:r w:rsidRPr="00075D3F">
              <w:rPr>
                <w:rFonts w:ascii="Times New Roman" w:eastAsia="Times New Roman" w:hAnsi="Times New Roman"/>
                <w:b/>
                <w:bCs/>
                <w:spacing w:val="-6"/>
                <w:sz w:val="24"/>
                <w:szCs w:val="24"/>
                <w:lang w:eastAsia="ru-RU"/>
              </w:rPr>
              <w:t xml:space="preserve"> 2024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Default="00505D01"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Pr="00B0111C" w:rsidRDefault="00075D3F" w:rsidP="00AA245C">
            <w:pPr>
              <w:pStyle w:val="a"/>
              <w:numPr>
                <w:ilvl w:val="0"/>
                <w:numId w:val="0"/>
              </w:numPr>
              <w:spacing w:before="0"/>
              <w:rPr>
                <w:rFonts w:ascii="Times New Roman" w:hAnsi="Times New Roman"/>
                <w:color w:val="000000"/>
                <w:sz w:val="24"/>
                <w:szCs w:val="24"/>
              </w:rPr>
            </w:pP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w:t>
            </w:r>
            <w:r w:rsidR="000130CD" w:rsidRPr="000130CD">
              <w:rPr>
                <w:rFonts w:ascii="Times New Roman" w:eastAsia="Calibri" w:hAnsi="Times New Roman"/>
                <w:sz w:val="24"/>
                <w:szCs w:val="24"/>
              </w:rPr>
              <w:lastRenderedPageBreak/>
              <w:t>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E3149A">
              <w:rPr>
                <w:rFonts w:ascii="Times New Roman" w:hAnsi="Times New Roman"/>
                <w:i/>
                <w:sz w:val="24"/>
                <w:szCs w:val="24"/>
              </w:rPr>
              <w:t>по успешной поставке продукции</w:t>
            </w:r>
            <w:r w:rsidR="00F51FFF" w:rsidRPr="00383ACF">
              <w:rPr>
                <w:rFonts w:ascii="Times New Roman" w:hAnsi="Times New Roman"/>
                <w:i/>
                <w:sz w:val="24"/>
                <w:szCs w:val="24"/>
              </w:rPr>
              <w:t xml:space="preserve"> </w:t>
            </w:r>
            <w:r w:rsidR="003E7ED2" w:rsidRPr="00383ACF">
              <w:rPr>
                <w:rFonts w:ascii="Times New Roman" w:hAnsi="Times New Roman"/>
                <w:i/>
                <w:sz w:val="24"/>
                <w:szCs w:val="24"/>
              </w:rPr>
              <w:t>сопоставимого характера и объёма</w:t>
            </w:r>
          </w:p>
          <w:p w:rsidR="00505D01" w:rsidRPr="005A2A2B" w:rsidRDefault="00505D01" w:rsidP="00505D0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680011">
              <w:rPr>
                <w:rFonts w:ascii="Times New Roman" w:eastAsia="Times New Roman" w:hAnsi="Times New Roman"/>
                <w:color w:val="000000"/>
                <w:kern w:val="28"/>
                <w:sz w:val="24"/>
                <w:szCs w:val="24"/>
                <w:lang w:eastAsia="ru-RU"/>
              </w:rPr>
              <w:t>выполнение</w:t>
            </w:r>
            <w:r w:rsidRPr="005A2A2B">
              <w:rPr>
                <w:rFonts w:ascii="Times New Roman" w:eastAsia="Times New Roman" w:hAnsi="Times New Roman"/>
                <w:color w:val="000000"/>
                <w:kern w:val="28"/>
                <w:sz w:val="24"/>
                <w:szCs w:val="24"/>
                <w:lang w:eastAsia="ru-RU"/>
              </w:rPr>
              <w:t xml:space="preserve"> </w:t>
            </w:r>
            <w:r w:rsidR="0087407B">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79362B" w:rsidRPr="00383ACF"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680011">
              <w:rPr>
                <w:rFonts w:ascii="Times New Roman" w:eastAsia="Times New Roman" w:hAnsi="Times New Roman"/>
                <w:color w:val="000000"/>
                <w:kern w:val="28"/>
                <w:sz w:val="24"/>
                <w:szCs w:val="24"/>
                <w:lang w:eastAsia="ru-RU"/>
              </w:rPr>
              <w:t>1 5</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r w:rsidR="009D2647" w:rsidRPr="00383ACF">
              <w:rPr>
                <w:rFonts w:ascii="Times New Roman" w:eastAsia="Times New Roman" w:hAnsi="Times New Roman"/>
                <w:color w:val="000000"/>
                <w:kern w:val="28"/>
                <w:sz w:val="24"/>
                <w:szCs w:val="24"/>
                <w:lang w:eastAsia="ru-RU"/>
              </w:rPr>
              <w:t>.</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2B0BB4">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2B0BB4">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w:t>
            </w:r>
            <w:r w:rsidR="00680011">
              <w:rPr>
                <w:rFonts w:ascii="Times New Roman" w:eastAsia="Times New Roman" w:hAnsi="Times New Roman"/>
                <w:bCs/>
                <w:sz w:val="24"/>
                <w:szCs w:val="24"/>
              </w:rPr>
              <w:t xml:space="preserve">наличие опыта </w:t>
            </w:r>
            <w:r w:rsidRPr="0079362B">
              <w:rPr>
                <w:rFonts w:ascii="Times New Roman" w:eastAsia="Times New Roman" w:hAnsi="Times New Roman"/>
                <w:bCs/>
                <w:sz w:val="24"/>
                <w:szCs w:val="24"/>
              </w:rPr>
              <w:t xml:space="preserve">по </w:t>
            </w:r>
            <w:r w:rsidR="00680011">
              <w:rPr>
                <w:rFonts w:ascii="Times New Roman" w:eastAsia="Times New Roman" w:hAnsi="Times New Roman"/>
                <w:sz w:val="24"/>
                <w:szCs w:val="24"/>
              </w:rPr>
              <w:t>успешной</w:t>
            </w:r>
            <w:r w:rsidRPr="0079362B">
              <w:rPr>
                <w:rFonts w:ascii="Times New Roman" w:eastAsia="Times New Roman" w:hAnsi="Times New Roman"/>
                <w:sz w:val="24"/>
                <w:szCs w:val="24"/>
              </w:rPr>
              <w:t xml:space="preserve"> </w:t>
            </w:r>
            <w:r w:rsidR="00680011">
              <w:rPr>
                <w:rFonts w:ascii="Times New Roman" w:eastAsia="Times New Roman" w:hAnsi="Times New Roman"/>
                <w:sz w:val="24"/>
                <w:szCs w:val="24"/>
              </w:rPr>
              <w:t>поставке продукции</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2B0BB4">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680011">
              <w:rPr>
                <w:rFonts w:ascii="Times New Roman" w:eastAsia="Times New Roman" w:hAnsi="Times New Roman"/>
                <w:color w:val="000000"/>
                <w:kern w:val="28"/>
                <w:sz w:val="24"/>
                <w:szCs w:val="24"/>
                <w:lang w:eastAsia="ru-RU"/>
              </w:rPr>
              <w:t>выполнение</w:t>
            </w:r>
            <w:r w:rsidRPr="005A2A2B">
              <w:rPr>
                <w:rFonts w:ascii="Times New Roman" w:eastAsia="Times New Roman" w:hAnsi="Times New Roman"/>
                <w:color w:val="000000"/>
                <w:kern w:val="28"/>
                <w:sz w:val="24"/>
                <w:szCs w:val="24"/>
                <w:lang w:eastAsia="ru-RU"/>
              </w:rPr>
              <w:t xml:space="preserve"> </w:t>
            </w:r>
            <w:r w:rsidR="007A6661">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680011">
              <w:rPr>
                <w:rFonts w:ascii="Times New Roman" w:eastAsia="Times New Roman" w:hAnsi="Times New Roman"/>
                <w:color w:val="000000"/>
                <w:kern w:val="28"/>
                <w:sz w:val="24"/>
                <w:szCs w:val="24"/>
                <w:lang w:eastAsia="ru-RU"/>
              </w:rPr>
              <w:t>1 5</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680011">
              <w:rPr>
                <w:rFonts w:ascii="Times New Roman" w:eastAsia="Times New Roman" w:hAnsi="Times New Roman"/>
                <w:b/>
                <w:sz w:val="24"/>
                <w:szCs w:val="24"/>
                <w:u w:val="single"/>
              </w:rPr>
              <w:t>полненных договор за период 2022</w:t>
            </w:r>
            <w:r w:rsidR="004264E1">
              <w:rPr>
                <w:rFonts w:ascii="Times New Roman" w:eastAsia="Times New Roman" w:hAnsi="Times New Roman"/>
                <w:b/>
                <w:sz w:val="24"/>
                <w:szCs w:val="24"/>
                <w:u w:val="single"/>
              </w:rPr>
              <w:t>-2024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t xml:space="preserve">Расчет баллов по данному подкритерию осуществляется в соответствии с информацией, указанной участником в справке по количеству исполненных </w:t>
            </w:r>
            <w:r w:rsidRPr="00152C3F">
              <w:rPr>
                <w:rFonts w:ascii="Times New Roman" w:eastAsia="Calibri" w:hAnsi="Times New Roman"/>
                <w:i/>
                <w:iCs/>
                <w:sz w:val="24"/>
                <w:szCs w:val="24"/>
                <w:u w:val="single"/>
                <w:lang w:eastAsia="ru-RU"/>
              </w:rPr>
              <w:lastRenderedPageBreak/>
              <w:t>договоров/контрактов за период 202</w:t>
            </w:r>
            <w:r w:rsidR="00680011">
              <w:rPr>
                <w:rFonts w:ascii="Times New Roman" w:eastAsia="Calibri" w:hAnsi="Times New Roman"/>
                <w:i/>
                <w:iCs/>
                <w:sz w:val="24"/>
                <w:szCs w:val="24"/>
                <w:u w:val="single"/>
                <w:lang w:eastAsia="ru-RU"/>
              </w:rPr>
              <w:t>2</w:t>
            </w:r>
            <w:r>
              <w:rPr>
                <w:rFonts w:ascii="Times New Roman" w:eastAsia="Calibri" w:hAnsi="Times New Roman"/>
                <w:i/>
                <w:iCs/>
                <w:sz w:val="24"/>
                <w:szCs w:val="24"/>
                <w:u w:val="single"/>
                <w:lang w:eastAsia="ru-RU"/>
              </w:rPr>
              <w:t>-2024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w:t>
            </w:r>
            <w:r w:rsidR="0081126A" w:rsidRPr="007A6661">
              <w:rPr>
                <w:rFonts w:ascii="Times New Roman" w:eastAsia="Times New Roman" w:hAnsi="Times New Roman"/>
                <w:i/>
                <w:sz w:val="24"/>
                <w:szCs w:val="24"/>
                <w:lang w:eastAsia="ru-RU"/>
              </w:rPr>
              <w:t>договоров,</w:t>
            </w:r>
            <w:r w:rsidR="0081126A">
              <w:rPr>
                <w:rFonts w:ascii="Times New Roman" w:eastAsia="Times New Roman" w:hAnsi="Times New Roman"/>
                <w:i/>
                <w:sz w:val="24"/>
                <w:szCs w:val="24"/>
                <w:lang w:eastAsia="ru-RU"/>
              </w:rPr>
              <w:t xml:space="preserve"> указанных в справке</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680011">
              <w:rPr>
                <w:rFonts w:ascii="Times New Roman" w:eastAsia="Times New Roman" w:hAnsi="Times New Roman"/>
                <w:b/>
                <w:noProof/>
                <w:sz w:val="24"/>
                <w:szCs w:val="24"/>
                <w:lang w:eastAsia="ru-RU"/>
              </w:rPr>
              <w:t xml:space="preserve"> количество) за период 2022</w:t>
            </w:r>
            <w:r w:rsidR="004264E1">
              <w:rPr>
                <w:rFonts w:ascii="Times New Roman" w:eastAsia="Times New Roman" w:hAnsi="Times New Roman"/>
                <w:b/>
                <w:noProof/>
                <w:sz w:val="24"/>
                <w:szCs w:val="24"/>
                <w:lang w:eastAsia="ru-RU"/>
              </w:rPr>
              <w:t>-2024</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505D01" w:rsidRPr="0025221A" w:rsidRDefault="00505D01" w:rsidP="002B0BB4">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792B66" w:rsidP="009A4516">
            <w:pPr>
              <w:jc w:val="both"/>
              <w:rPr>
                <w:rFonts w:ascii="Times New Roman" w:hAnsi="Times New Roman"/>
                <w:sz w:val="24"/>
                <w:szCs w:val="24"/>
              </w:rPr>
            </w:pPr>
            <w:r w:rsidRPr="00792B66">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9A4516"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4264E1" w:rsidP="00E3149A">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00E3149A">
              <w:rPr>
                <w:rFonts w:ascii="Times New Roman" w:hAnsi="Times New Roman"/>
                <w:sz w:val="24"/>
                <w:szCs w:val="24"/>
              </w:rPr>
              <w:t>–</w:t>
            </w:r>
            <w:r w:rsidRPr="002A772F">
              <w:rPr>
                <w:rFonts w:ascii="Arial" w:eastAsia="Times New Roman" w:hAnsi="Arial" w:cs="Arial"/>
                <w:b/>
                <w:bCs/>
                <w:sz w:val="20"/>
                <w:szCs w:val="20"/>
                <w:lang w:eastAsia="ru-RU"/>
              </w:rPr>
              <w:t xml:space="preserve"> </w:t>
            </w:r>
            <w:r w:rsidR="00E3149A" w:rsidRPr="00E3149A">
              <w:rPr>
                <w:rFonts w:ascii="Times New Roman" w:eastAsia="Times New Roman" w:hAnsi="Times New Roman"/>
                <w:bCs/>
                <w:sz w:val="24"/>
                <w:szCs w:val="24"/>
                <w:lang w:eastAsia="ru-RU"/>
              </w:rPr>
              <w:t xml:space="preserve">ЛОКАЛЬНАЯ </w:t>
            </w:r>
            <w:r w:rsidRPr="00E3149A">
              <w:rPr>
                <w:rFonts w:ascii="Times New Roman" w:eastAsia="Times New Roman" w:hAnsi="Times New Roman"/>
                <w:bCs/>
                <w:sz w:val="24"/>
                <w:szCs w:val="24"/>
                <w:lang w:eastAsia="ru-RU"/>
              </w:rPr>
              <w:t>СМЕТА</w:t>
            </w:r>
            <w:r>
              <w:rPr>
                <w:rFonts w:ascii="Times New Roman" w:eastAsia="Times New Roman" w:hAnsi="Times New Roman"/>
                <w:bCs/>
                <w:sz w:val="24"/>
                <w:szCs w:val="24"/>
                <w:lang w:eastAsia="ru-RU"/>
              </w:rPr>
              <w:t xml:space="preserve"> </w:t>
            </w:r>
            <w:r w:rsidR="00E3149A">
              <w:rPr>
                <w:rFonts w:ascii="Times New Roman" w:eastAsia="Times New Roman" w:hAnsi="Times New Roman"/>
                <w:bCs/>
                <w:sz w:val="24"/>
                <w:szCs w:val="24"/>
                <w:lang w:eastAsia="ru-RU"/>
              </w:rPr>
              <w:t>24-</w:t>
            </w:r>
            <w:r w:rsidR="00680011">
              <w:rPr>
                <w:rFonts w:ascii="Times New Roman" w:eastAsia="Times New Roman" w:hAnsi="Times New Roman"/>
                <w:bCs/>
                <w:sz w:val="24"/>
                <w:szCs w:val="24"/>
                <w:lang w:eastAsia="ru-RU"/>
              </w:rPr>
              <w:t>1</w:t>
            </w:r>
            <w:r w:rsidR="00E3149A">
              <w:rPr>
                <w:rFonts w:ascii="Times New Roman" w:eastAsia="Times New Roman" w:hAnsi="Times New Roman"/>
                <w:bCs/>
                <w:sz w:val="24"/>
                <w:szCs w:val="24"/>
                <w:lang w:eastAsia="ru-RU"/>
              </w:rPr>
              <w:t>9</w:t>
            </w:r>
            <w:r w:rsidR="00E3149A">
              <w:rPr>
                <w:rFonts w:hint="eastAsia"/>
              </w:rPr>
              <w:t xml:space="preserve"> </w:t>
            </w:r>
            <w:r w:rsidR="00680011" w:rsidRPr="00680011">
              <w:rPr>
                <w:rFonts w:ascii="Times New Roman" w:eastAsia="Times New Roman" w:hAnsi="Times New Roman" w:hint="eastAsia"/>
                <w:bCs/>
                <w:sz w:val="24"/>
                <w:szCs w:val="24"/>
                <w:lang w:eastAsia="ru-RU"/>
              </w:rPr>
              <w:t>на</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Ремонт</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фасада</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в</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осях</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В</w:t>
            </w:r>
            <w:r w:rsidR="00680011" w:rsidRPr="00680011">
              <w:rPr>
                <w:rFonts w:ascii="Times New Roman" w:eastAsia="Times New Roman" w:hAnsi="Times New Roman"/>
                <w:bCs/>
                <w:sz w:val="24"/>
                <w:szCs w:val="24"/>
                <w:lang w:eastAsia="ru-RU"/>
              </w:rPr>
              <w:t>-</w:t>
            </w:r>
            <w:r w:rsidR="00680011" w:rsidRPr="00680011">
              <w:rPr>
                <w:rFonts w:ascii="Times New Roman" w:eastAsia="Times New Roman" w:hAnsi="Times New Roman" w:hint="eastAsia"/>
                <w:bCs/>
                <w:sz w:val="24"/>
                <w:szCs w:val="24"/>
                <w:lang w:eastAsia="ru-RU"/>
              </w:rPr>
              <w:t>Д</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и</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части</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кровли</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в</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осях</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В</w:t>
            </w:r>
            <w:r w:rsidR="00680011" w:rsidRPr="00680011">
              <w:rPr>
                <w:rFonts w:ascii="Times New Roman" w:eastAsia="Times New Roman" w:hAnsi="Times New Roman"/>
                <w:bCs/>
                <w:sz w:val="24"/>
                <w:szCs w:val="24"/>
                <w:lang w:eastAsia="ru-RU"/>
              </w:rPr>
              <w:t>-</w:t>
            </w:r>
            <w:r w:rsidR="00680011" w:rsidRPr="00680011">
              <w:rPr>
                <w:rFonts w:ascii="Times New Roman" w:eastAsia="Times New Roman" w:hAnsi="Times New Roman" w:hint="eastAsia"/>
                <w:bCs/>
                <w:sz w:val="24"/>
                <w:szCs w:val="24"/>
                <w:lang w:eastAsia="ru-RU"/>
              </w:rPr>
              <w:t>Д</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и</w:t>
            </w:r>
            <w:r w:rsidR="00680011" w:rsidRPr="00680011">
              <w:rPr>
                <w:rFonts w:ascii="Times New Roman" w:eastAsia="Times New Roman" w:hAnsi="Times New Roman"/>
                <w:bCs/>
                <w:sz w:val="24"/>
                <w:szCs w:val="24"/>
                <w:lang w:eastAsia="ru-RU"/>
              </w:rPr>
              <w:t xml:space="preserve"> 1-2 (36 </w:t>
            </w:r>
            <w:r w:rsidR="00680011" w:rsidRPr="00680011">
              <w:rPr>
                <w:rFonts w:ascii="Times New Roman" w:eastAsia="Times New Roman" w:hAnsi="Times New Roman" w:hint="eastAsia"/>
                <w:bCs/>
                <w:sz w:val="24"/>
                <w:szCs w:val="24"/>
                <w:lang w:eastAsia="ru-RU"/>
              </w:rPr>
              <w:t>м</w:t>
            </w:r>
            <w:r w:rsidR="00680011" w:rsidRPr="00680011">
              <w:rPr>
                <w:rFonts w:ascii="Times New Roman" w:eastAsia="Times New Roman" w:hAnsi="Times New Roman"/>
                <w:bCs/>
                <w:sz w:val="24"/>
                <w:szCs w:val="24"/>
                <w:lang w:eastAsia="ru-RU"/>
              </w:rPr>
              <w:t xml:space="preserve">2), </w:t>
            </w:r>
            <w:r w:rsidR="00680011" w:rsidRPr="00680011">
              <w:rPr>
                <w:rFonts w:ascii="Times New Roman" w:eastAsia="Times New Roman" w:hAnsi="Times New Roman" w:hint="eastAsia"/>
                <w:bCs/>
                <w:sz w:val="24"/>
                <w:szCs w:val="24"/>
                <w:lang w:eastAsia="ru-RU"/>
              </w:rPr>
              <w:t>ФОК</w:t>
            </w:r>
            <w:r w:rsidR="00680011" w:rsidRPr="00680011">
              <w:rPr>
                <w:rFonts w:ascii="Times New Roman" w:eastAsia="Times New Roman" w:hAnsi="Times New Roman"/>
                <w:bCs/>
                <w:sz w:val="24"/>
                <w:szCs w:val="24"/>
                <w:lang w:eastAsia="ru-RU"/>
              </w:rPr>
              <w:t xml:space="preserve"> "</w:t>
            </w:r>
            <w:r w:rsidR="00680011" w:rsidRPr="00680011">
              <w:rPr>
                <w:rFonts w:ascii="Times New Roman" w:eastAsia="Times New Roman" w:hAnsi="Times New Roman" w:hint="eastAsia"/>
                <w:bCs/>
                <w:sz w:val="24"/>
                <w:szCs w:val="24"/>
                <w:lang w:eastAsia="ru-RU"/>
              </w:rPr>
              <w:t>Факел</w:t>
            </w:r>
            <w:r w:rsidR="00680011" w:rsidRPr="00680011">
              <w:rPr>
                <w:rFonts w:ascii="Times New Roman" w:eastAsia="Times New Roman" w:hAnsi="Times New Roman"/>
                <w:bCs/>
                <w:sz w:val="24"/>
                <w:szCs w:val="24"/>
                <w:lang w:eastAsia="ru-RU"/>
              </w:rPr>
              <w:t>"</w:t>
            </w:r>
            <w:r w:rsidRPr="00BC5467">
              <w:rPr>
                <w:rFonts w:ascii="Times New Roman" w:eastAsia="Times New Roman" w:hAnsi="Times New Roman"/>
                <w:bCs/>
                <w:sz w:val="24"/>
                <w:szCs w:val="24"/>
                <w:lang w:eastAsia="ru-RU"/>
              </w:rPr>
              <w:t xml:space="preserve"> </w:t>
            </w:r>
            <w:r w:rsidR="00E3149A">
              <w:rPr>
                <w:rFonts w:ascii="Times New Roman" w:hAnsi="Times New Roman"/>
                <w:i/>
                <w:sz w:val="24"/>
                <w:szCs w:val="24"/>
              </w:rPr>
              <w:t>(заполняется по форме 3</w:t>
            </w:r>
            <w:r w:rsidRPr="0097069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2B0BB4">
        <w:trPr>
          <w:cantSplit/>
          <w:trHeight w:val="240"/>
        </w:trPr>
        <w:tc>
          <w:tcPr>
            <w:tcW w:w="720"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B0BB4">
        <w:trPr>
          <w:cantSplit/>
          <w:trHeight w:val="889"/>
        </w:trPr>
        <w:tc>
          <w:tcPr>
            <w:tcW w:w="720" w:type="dxa"/>
            <w:vAlign w:val="center"/>
          </w:tcPr>
          <w:p w:rsidR="004264E1" w:rsidRPr="00AC1D33" w:rsidRDefault="004264E1" w:rsidP="002B0BB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2B0BB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2B0BB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4264E1" w:rsidRPr="008A6B7F" w:rsidRDefault="004264E1" w:rsidP="002B0BB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4264E1" w:rsidRPr="008A6B7F" w:rsidTr="002B0BB4">
        <w:trPr>
          <w:trHeight w:val="240"/>
        </w:trPr>
        <w:tc>
          <w:tcPr>
            <w:tcW w:w="720" w:type="dxa"/>
            <w:vAlign w:val="center"/>
          </w:tcPr>
          <w:p w:rsidR="004264E1" w:rsidRPr="00AC1D33" w:rsidRDefault="004264E1" w:rsidP="002B0BB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2B0BB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2B0BB4">
            <w:pPr>
              <w:spacing w:after="0" w:line="240" w:lineRule="auto"/>
              <w:ind w:left="57" w:right="57"/>
              <w:rPr>
                <w:rFonts w:ascii="Times New Roman" w:hAnsi="Times New Roman"/>
                <w:i/>
                <w:color w:val="000000"/>
                <w:sz w:val="20"/>
                <w:szCs w:val="20"/>
              </w:rPr>
            </w:pPr>
          </w:p>
        </w:tc>
      </w:tr>
      <w:tr w:rsidR="004264E1" w:rsidRPr="00E71EED" w:rsidTr="002B0BB4">
        <w:trPr>
          <w:trHeight w:val="240"/>
        </w:trPr>
        <w:tc>
          <w:tcPr>
            <w:tcW w:w="720" w:type="dxa"/>
            <w:vAlign w:val="center"/>
          </w:tcPr>
          <w:p w:rsidR="004264E1" w:rsidRPr="006B178A" w:rsidRDefault="004264E1" w:rsidP="002B0BB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680011">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680011">
              <w:rPr>
                <w:rFonts w:ascii="Times New Roman" w:eastAsia="Calibri" w:hAnsi="Times New Roman"/>
                <w:bCs/>
                <w:color w:val="000000"/>
                <w:sz w:val="24"/>
                <w:szCs w:val="24"/>
              </w:rPr>
              <w:t>по успешной</w:t>
            </w:r>
            <w:r>
              <w:rPr>
                <w:rFonts w:ascii="Times New Roman" w:eastAsia="Calibri" w:hAnsi="Times New Roman"/>
                <w:bCs/>
                <w:color w:val="000000"/>
                <w:sz w:val="24"/>
                <w:szCs w:val="24"/>
              </w:rPr>
              <w:t xml:space="preserve"> </w:t>
            </w:r>
            <w:r w:rsidR="00680011">
              <w:rPr>
                <w:rFonts w:ascii="Times New Roman" w:eastAsia="Calibri" w:hAnsi="Times New Roman"/>
                <w:bCs/>
                <w:color w:val="000000"/>
                <w:sz w:val="24"/>
                <w:szCs w:val="24"/>
              </w:rPr>
              <w:t>поставке продукции</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2B0BB4">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2B0BB4">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w:t>
            </w:r>
            <w:r w:rsidR="00680011">
              <w:rPr>
                <w:rFonts w:ascii="Times New Roman" w:hAnsi="Times New Roman"/>
                <w:i/>
                <w:color w:val="000000"/>
                <w:sz w:val="20"/>
                <w:szCs w:val="20"/>
              </w:rPr>
              <w:t>оров/контрактов за период с 2022</w:t>
            </w:r>
            <w:r>
              <w:rPr>
                <w:rFonts w:ascii="Times New Roman" w:hAnsi="Times New Roman"/>
                <w:i/>
                <w:color w:val="000000"/>
                <w:sz w:val="20"/>
                <w:szCs w:val="20"/>
              </w:rPr>
              <w:t>-2024гг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792B66" w:rsidP="00CB7223">
      <w:pPr>
        <w:spacing w:after="0"/>
        <w:jc w:val="center"/>
        <w:rPr>
          <w:rFonts w:ascii="Times New Roman" w:eastAsia="Calibri" w:hAnsi="Times New Roman"/>
          <w:b/>
          <w:iCs/>
          <w:snapToGrid w:val="0"/>
          <w:sz w:val="22"/>
          <w:szCs w:val="22"/>
        </w:rPr>
      </w:pPr>
      <w:bookmarkStart w:id="471" w:name="_Toc311975357"/>
      <w:r>
        <w:rPr>
          <w:rFonts w:ascii="Times New Roman" w:eastAsia="Calibri" w:hAnsi="Times New Roman"/>
          <w:b/>
          <w:iCs/>
          <w:snapToGrid w:val="0"/>
          <w:sz w:val="22"/>
          <w:szCs w:val="22"/>
        </w:rPr>
        <w:t>ПРЕДЛОЖЕНИЕ</w:t>
      </w:r>
      <w:r w:rsidR="00CB7223" w:rsidRPr="00C75F46">
        <w:rPr>
          <w:rFonts w:ascii="Times New Roman" w:eastAsia="Calibri" w:hAnsi="Times New Roman"/>
          <w:b/>
          <w:iCs/>
          <w:snapToGrid w:val="0"/>
          <w:sz w:val="22"/>
          <w:szCs w:val="22"/>
        </w:rPr>
        <w:t xml:space="preserve"> УЧАСТНИКА ПРОЦЕДУРЫ ЗАКУПКИ </w:t>
      </w:r>
      <w:r w:rsidR="00CB7223"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81126A" w:rsidRPr="0081126A">
        <w:rPr>
          <w:rFonts w:ascii="Times New Roman" w:eastAsia="Times New Roman" w:hAnsi="Times New Roman" w:hint="eastAsia"/>
          <w:sz w:val="24"/>
          <w:szCs w:val="24"/>
          <w:lang w:eastAsia="ru-RU"/>
        </w:rPr>
        <w:t>на</w:t>
      </w:r>
      <w:r w:rsidR="0081126A" w:rsidRPr="0081126A">
        <w:rPr>
          <w:rFonts w:ascii="Times New Roman" w:eastAsia="Times New Roman" w:hAnsi="Times New Roman"/>
          <w:sz w:val="24"/>
          <w:szCs w:val="24"/>
          <w:lang w:eastAsia="ru-RU"/>
        </w:rPr>
        <w:t xml:space="preserve"> </w:t>
      </w:r>
      <w:r w:rsidR="0081126A">
        <w:rPr>
          <w:rFonts w:ascii="Times New Roman" w:eastAsia="Times New Roman" w:hAnsi="Times New Roman"/>
          <w:sz w:val="24"/>
          <w:szCs w:val="24"/>
          <w:lang w:eastAsia="ru-RU"/>
        </w:rPr>
        <w:t>р</w:t>
      </w:r>
      <w:r w:rsidR="0081126A" w:rsidRPr="0081126A">
        <w:rPr>
          <w:rFonts w:ascii="Times New Roman" w:eastAsia="Times New Roman" w:hAnsi="Times New Roman" w:hint="eastAsia"/>
          <w:sz w:val="24"/>
          <w:szCs w:val="24"/>
          <w:lang w:eastAsia="ru-RU"/>
        </w:rPr>
        <w:t>емонт</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фасада</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в</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осях</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В</w:t>
      </w:r>
      <w:r w:rsidR="0081126A" w:rsidRPr="0081126A">
        <w:rPr>
          <w:rFonts w:ascii="Times New Roman" w:eastAsia="Times New Roman" w:hAnsi="Times New Roman"/>
          <w:sz w:val="24"/>
          <w:szCs w:val="24"/>
          <w:lang w:eastAsia="ru-RU"/>
        </w:rPr>
        <w:t>-</w:t>
      </w:r>
      <w:r w:rsidR="0081126A" w:rsidRPr="0081126A">
        <w:rPr>
          <w:rFonts w:ascii="Times New Roman" w:eastAsia="Times New Roman" w:hAnsi="Times New Roman" w:hint="eastAsia"/>
          <w:sz w:val="24"/>
          <w:szCs w:val="24"/>
          <w:lang w:eastAsia="ru-RU"/>
        </w:rPr>
        <w:t>Д</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и</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части</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кровли</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в</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осях</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В</w:t>
      </w:r>
      <w:r w:rsidR="0081126A" w:rsidRPr="0081126A">
        <w:rPr>
          <w:rFonts w:ascii="Times New Roman" w:eastAsia="Times New Roman" w:hAnsi="Times New Roman"/>
          <w:sz w:val="24"/>
          <w:szCs w:val="24"/>
          <w:lang w:eastAsia="ru-RU"/>
        </w:rPr>
        <w:t>-</w:t>
      </w:r>
      <w:r w:rsidR="0081126A" w:rsidRPr="0081126A">
        <w:rPr>
          <w:rFonts w:ascii="Times New Roman" w:eastAsia="Times New Roman" w:hAnsi="Times New Roman" w:hint="eastAsia"/>
          <w:sz w:val="24"/>
          <w:szCs w:val="24"/>
          <w:lang w:eastAsia="ru-RU"/>
        </w:rPr>
        <w:t>Д</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и</w:t>
      </w:r>
      <w:r w:rsidR="0081126A" w:rsidRPr="0081126A">
        <w:rPr>
          <w:rFonts w:ascii="Times New Roman" w:eastAsia="Times New Roman" w:hAnsi="Times New Roman"/>
          <w:sz w:val="24"/>
          <w:szCs w:val="24"/>
          <w:lang w:eastAsia="ru-RU"/>
        </w:rPr>
        <w:t xml:space="preserve"> 1-2 (36 </w:t>
      </w:r>
      <w:r w:rsidR="0081126A" w:rsidRPr="0081126A">
        <w:rPr>
          <w:rFonts w:ascii="Times New Roman" w:eastAsia="Times New Roman" w:hAnsi="Times New Roman" w:hint="eastAsia"/>
          <w:sz w:val="24"/>
          <w:szCs w:val="24"/>
          <w:lang w:eastAsia="ru-RU"/>
        </w:rPr>
        <w:t>м</w:t>
      </w:r>
      <w:r w:rsidR="0081126A" w:rsidRPr="0081126A">
        <w:rPr>
          <w:rFonts w:ascii="Times New Roman" w:eastAsia="Times New Roman" w:hAnsi="Times New Roman"/>
          <w:sz w:val="24"/>
          <w:szCs w:val="24"/>
          <w:lang w:eastAsia="ru-RU"/>
        </w:rPr>
        <w:t xml:space="preserve">2), </w:t>
      </w:r>
      <w:r w:rsidR="0081126A" w:rsidRPr="0081126A">
        <w:rPr>
          <w:rFonts w:ascii="Times New Roman" w:eastAsia="Times New Roman" w:hAnsi="Times New Roman" w:hint="eastAsia"/>
          <w:sz w:val="24"/>
          <w:szCs w:val="24"/>
          <w:lang w:eastAsia="ru-RU"/>
        </w:rPr>
        <w:t>ФОК</w:t>
      </w:r>
      <w:r w:rsidR="0081126A" w:rsidRPr="0081126A">
        <w:rPr>
          <w:rFonts w:ascii="Times New Roman" w:eastAsia="Times New Roman" w:hAnsi="Times New Roman"/>
          <w:sz w:val="24"/>
          <w:szCs w:val="24"/>
          <w:lang w:eastAsia="ru-RU"/>
        </w:rPr>
        <w:t xml:space="preserve"> "</w:t>
      </w:r>
      <w:r w:rsidR="0081126A" w:rsidRPr="0081126A">
        <w:rPr>
          <w:rFonts w:ascii="Times New Roman" w:eastAsia="Times New Roman" w:hAnsi="Times New Roman" w:hint="eastAsia"/>
          <w:sz w:val="24"/>
          <w:szCs w:val="24"/>
          <w:lang w:eastAsia="ru-RU"/>
        </w:rPr>
        <w:t>Факел</w:t>
      </w:r>
      <w:r w:rsidR="0081126A" w:rsidRPr="0081126A">
        <w:rPr>
          <w:rFonts w:ascii="Times New Roman" w:eastAsia="Times New Roman" w:hAnsi="Times New Roman"/>
          <w:sz w:val="24"/>
          <w:szCs w:val="24"/>
          <w:lang w:eastAsia="ru-RU"/>
        </w:rPr>
        <w:t>"</w:t>
      </w:r>
      <w:r w:rsidR="00E3149A">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C644AA" w:rsidRPr="00904CB0" w:rsidRDefault="00C644AA" w:rsidP="00C644AA">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00E3149A">
        <w:rPr>
          <w:rFonts w:ascii="Times New Roman" w:eastAsia="Times New Roman" w:hAnsi="Times New Roman"/>
          <w:sz w:val="24"/>
          <w:szCs w:val="24"/>
          <w:lang w:eastAsia="ar-SA"/>
        </w:rPr>
        <w:t>согласно формы 1</w:t>
      </w:r>
      <w:r>
        <w:rPr>
          <w:rFonts w:ascii="Times New Roman" w:eastAsia="Times New Roman" w:hAnsi="Times New Roman"/>
          <w:sz w:val="24"/>
          <w:szCs w:val="24"/>
          <w:lang w:eastAsia="ar-SA"/>
        </w:rPr>
        <w:t xml:space="preserve"> раздела 7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spacing w:after="0" w:line="240" w:lineRule="auto"/>
        <w:ind w:left="567" w:firstLine="709"/>
        <w:jc w:val="both"/>
        <w:rPr>
          <w:rFonts w:ascii="Times New Roman" w:eastAsia="Times New Roman" w:hAnsi="Times New Roman"/>
          <w:b/>
          <w:sz w:val="24"/>
          <w:szCs w:val="24"/>
          <w:lang w:eastAsia="ru-RU"/>
        </w:rPr>
      </w:pPr>
    </w:p>
    <w:p w:rsidR="00C644AA" w:rsidRPr="00904CB0" w:rsidRDefault="00C644AA" w:rsidP="00C644AA">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C644AA" w:rsidRPr="00904CB0" w:rsidRDefault="00C644AA" w:rsidP="00C644AA">
      <w:pPr>
        <w:spacing w:after="0" w:line="240" w:lineRule="auto"/>
        <w:ind w:left="567" w:firstLine="709"/>
        <w:jc w:val="both"/>
        <w:rPr>
          <w:rFonts w:ascii="Times New Roman" w:eastAsia="Times New Roman" w:hAnsi="Times New Roman"/>
          <w:sz w:val="24"/>
          <w:szCs w:val="24"/>
          <w:lang w:eastAsia="ru-RU"/>
        </w:rPr>
      </w:pPr>
    </w:p>
    <w:p w:rsidR="00C644AA" w:rsidRPr="00904CB0"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C644AA"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C248FB"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r w:rsidR="0044620C">
        <w:rPr>
          <w:rFonts w:ascii="Times New Roman" w:eastAsia="Times New Roman" w:hAnsi="Times New Roman"/>
          <w:sz w:val="24"/>
          <w:szCs w:val="24"/>
          <w:shd w:val="clear" w:color="auto" w:fill="FFFFFF"/>
          <w:lang w:eastAsia="ru-RU"/>
        </w:rPr>
        <w:t>.</w:t>
      </w:r>
    </w:p>
    <w:p w:rsidR="00C248FB" w:rsidRPr="00792B66" w:rsidRDefault="00792B6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shd w:val="clear" w:color="auto" w:fill="FFFFFF"/>
          <w:lang w:eastAsia="ru-RU"/>
        </w:rPr>
      </w:pPr>
      <w:r w:rsidRPr="00792B66">
        <w:rPr>
          <w:rFonts w:ascii="Times New Roman" w:hAnsi="Times New Roman"/>
          <w:b/>
          <w:sz w:val="24"/>
          <w:szCs w:val="24"/>
        </w:rPr>
        <w:t>Предлагаем перечень продукции, используемый при выполнении работ</w:t>
      </w:r>
      <w:r>
        <w:rPr>
          <w:rFonts w:ascii="Times New Roman" w:hAnsi="Times New Roman"/>
          <w:b/>
          <w:sz w:val="24"/>
          <w:szCs w:val="24"/>
        </w:rPr>
        <w:t>:</w:t>
      </w:r>
    </w:p>
    <w:p w:rsidR="00792B66" w:rsidRDefault="00792B66" w:rsidP="00792B66">
      <w:pPr>
        <w:tabs>
          <w:tab w:val="left" w:pos="1080"/>
        </w:tabs>
        <w:spacing w:after="0" w:line="240" w:lineRule="auto"/>
        <w:jc w:val="center"/>
        <w:rPr>
          <w:rFonts w:ascii="Times New Roman" w:eastAsia="Times New Roman" w:hAnsi="Times New Roman"/>
          <w:sz w:val="20"/>
          <w:szCs w:val="20"/>
          <w:lang w:eastAsia="ru-RU"/>
        </w:rPr>
      </w:pP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418"/>
        <w:gridCol w:w="4678"/>
        <w:gridCol w:w="2835"/>
        <w:gridCol w:w="1701"/>
        <w:gridCol w:w="851"/>
        <w:gridCol w:w="1417"/>
      </w:tblGrid>
      <w:tr w:rsidR="00792B66" w:rsidRPr="009D7406" w:rsidTr="0044620C">
        <w:trPr>
          <w:trHeight w:val="315"/>
        </w:trPr>
        <w:tc>
          <w:tcPr>
            <w:tcW w:w="710" w:type="dxa"/>
            <w:shd w:val="clear" w:color="auto" w:fill="auto"/>
            <w:noWrap/>
            <w:hideMark/>
          </w:tcPr>
          <w:p w:rsidR="00792B66" w:rsidRPr="009D7406" w:rsidRDefault="00792B66" w:rsidP="00792B6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w:t>
            </w:r>
          </w:p>
        </w:tc>
        <w:tc>
          <w:tcPr>
            <w:tcW w:w="1842" w:type="dxa"/>
            <w:shd w:val="clear" w:color="auto" w:fill="auto"/>
            <w:noWrap/>
            <w:hideMark/>
          </w:tcPr>
          <w:p w:rsidR="00792B66" w:rsidRPr="009D7406" w:rsidRDefault="00792B66" w:rsidP="00792B6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Наименование товара</w:t>
            </w:r>
          </w:p>
        </w:tc>
        <w:tc>
          <w:tcPr>
            <w:tcW w:w="1418" w:type="dxa"/>
          </w:tcPr>
          <w:p w:rsidR="00792B66" w:rsidRDefault="00792B66" w:rsidP="00792B6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Нормативно-техническа</w:t>
            </w:r>
            <w:r>
              <w:rPr>
                <w:rFonts w:ascii="Times New Roman" w:eastAsia="Calibri" w:hAnsi="Times New Roman"/>
                <w:b/>
                <w:bCs/>
                <w:sz w:val="22"/>
                <w:szCs w:val="22"/>
              </w:rPr>
              <w:lastRenderedPageBreak/>
              <w:t>я документация</w:t>
            </w:r>
          </w:p>
          <w:p w:rsidR="00792B66" w:rsidRPr="009D7406" w:rsidRDefault="00792B66" w:rsidP="00792B6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ГОСТ, ТУ</w:t>
            </w:r>
          </w:p>
        </w:tc>
        <w:tc>
          <w:tcPr>
            <w:tcW w:w="4678" w:type="dxa"/>
          </w:tcPr>
          <w:p w:rsidR="00792B66" w:rsidRPr="00470E12" w:rsidRDefault="00792B66" w:rsidP="00792B66">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lastRenderedPageBreak/>
              <w:t>Технические параметры продукции предлагаемой участником</w:t>
            </w:r>
          </w:p>
          <w:p w:rsidR="00792B66" w:rsidRPr="00470E12" w:rsidRDefault="00792B66" w:rsidP="00792B66">
            <w:pPr>
              <w:spacing w:after="0" w:line="240" w:lineRule="auto"/>
              <w:jc w:val="center"/>
              <w:rPr>
                <w:rFonts w:ascii="Times New Roman" w:eastAsia="Calibri" w:hAnsi="Times New Roman"/>
                <w:b/>
                <w:sz w:val="22"/>
                <w:szCs w:val="22"/>
                <w:lang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 xml:space="preserve">Товарные знаки (или) знаки обслуживания товара, марка, модель, </w:t>
            </w:r>
            <w:r w:rsidRPr="009D7406">
              <w:rPr>
                <w:rFonts w:ascii="Times New Roman" w:eastAsia="Calibri" w:hAnsi="Times New Roman"/>
                <w:b/>
                <w:bCs/>
                <w:sz w:val="22"/>
                <w:szCs w:val="22"/>
              </w:rPr>
              <w:lastRenderedPageBreak/>
              <w:t>модификация товара, патенты, полезные модели или промышленные образцы</w:t>
            </w:r>
          </w:p>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w:t>
            </w:r>
            <w:r w:rsidRPr="009D7406">
              <w:rPr>
                <w:rFonts w:ascii="Times New Roman" w:eastAsia="Calibri" w:hAnsi="Times New Roman"/>
                <w:b/>
                <w:bCs/>
                <w:i/>
                <w:sz w:val="22"/>
                <w:szCs w:val="22"/>
              </w:rPr>
              <w:t>при наличии</w:t>
            </w:r>
            <w:r w:rsidRPr="009D7406">
              <w:rPr>
                <w:rFonts w:ascii="Times New Roman" w:eastAsia="Calibri" w:hAnsi="Times New Roman"/>
                <w:b/>
                <w:bCs/>
                <w:sz w:val="22"/>
                <w:szCs w:val="22"/>
              </w:rPr>
              <w:t>)</w:t>
            </w:r>
          </w:p>
        </w:tc>
        <w:tc>
          <w:tcPr>
            <w:tcW w:w="1701" w:type="dxa"/>
          </w:tcPr>
          <w:p w:rsidR="00792B66" w:rsidRPr="009D7406" w:rsidRDefault="00792B66" w:rsidP="00792B66">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lastRenderedPageBreak/>
              <w:t xml:space="preserve">Страна </w:t>
            </w:r>
            <w:r w:rsidRPr="009D7406">
              <w:rPr>
                <w:rFonts w:ascii="Times New Roman" w:eastAsia="Times New Roman" w:hAnsi="Times New Roman"/>
                <w:b/>
                <w:sz w:val="22"/>
                <w:szCs w:val="22"/>
                <w:lang w:eastAsia="ru-RU"/>
              </w:rPr>
              <w:t>происхождения товара</w:t>
            </w:r>
          </w:p>
        </w:tc>
        <w:tc>
          <w:tcPr>
            <w:tcW w:w="851" w:type="dxa"/>
          </w:tcPr>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Кол-во</w:t>
            </w:r>
          </w:p>
          <w:p w:rsidR="00792B66" w:rsidRPr="009D7406" w:rsidRDefault="00792B66" w:rsidP="00792B66">
            <w:pPr>
              <w:spacing w:after="0" w:line="240" w:lineRule="auto"/>
              <w:jc w:val="center"/>
              <w:rPr>
                <w:rFonts w:ascii="Times New Roman" w:eastAsia="Calibri" w:hAnsi="Times New Roman"/>
                <w:b/>
                <w:bCs/>
                <w:sz w:val="22"/>
                <w:szCs w:val="22"/>
              </w:rPr>
            </w:pPr>
          </w:p>
        </w:tc>
        <w:tc>
          <w:tcPr>
            <w:tcW w:w="1417" w:type="dxa"/>
          </w:tcPr>
          <w:p w:rsidR="00792B66" w:rsidRPr="009D7406" w:rsidRDefault="00792B66" w:rsidP="00792B66">
            <w:pPr>
              <w:spacing w:after="0" w:line="240" w:lineRule="auto"/>
              <w:jc w:val="center"/>
              <w:rPr>
                <w:rFonts w:ascii="Times New Roman" w:eastAsia="Calibri" w:hAnsi="Times New Roman"/>
                <w:b/>
                <w:bCs/>
                <w:sz w:val="22"/>
                <w:szCs w:val="22"/>
              </w:rPr>
            </w:pPr>
            <w:proofErr w:type="spellStart"/>
            <w:r>
              <w:rPr>
                <w:rFonts w:ascii="Times New Roman" w:eastAsia="Calibri" w:hAnsi="Times New Roman"/>
                <w:b/>
                <w:bCs/>
                <w:sz w:val="22"/>
                <w:szCs w:val="22"/>
              </w:rPr>
              <w:t>Ед.изм</w:t>
            </w:r>
            <w:proofErr w:type="spellEnd"/>
            <w:r>
              <w:rPr>
                <w:rFonts w:ascii="Times New Roman" w:eastAsia="Calibri" w:hAnsi="Times New Roman"/>
                <w:b/>
                <w:bCs/>
                <w:sz w:val="22"/>
                <w:szCs w:val="22"/>
              </w:rPr>
              <w:t>.</w:t>
            </w:r>
          </w:p>
        </w:tc>
      </w:tr>
      <w:tr w:rsidR="00792B66" w:rsidRPr="009D7406" w:rsidTr="0044620C">
        <w:trPr>
          <w:trHeight w:val="315"/>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tc>
        <w:tc>
          <w:tcPr>
            <w:tcW w:w="1842"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b/>
                <w:sz w:val="24"/>
                <w:szCs w:val="24"/>
                <w:lang w:eastAsia="ru-RU"/>
              </w:rPr>
            </w:pPr>
            <w:r w:rsidRPr="009D7406">
              <w:rPr>
                <w:rFonts w:ascii="Times New Roman" w:eastAsia="Calibri" w:hAnsi="Times New Roman"/>
                <w:b/>
                <w:sz w:val="24"/>
                <w:szCs w:val="24"/>
                <w:lang w:eastAsia="ru-RU"/>
              </w:rPr>
              <w:t>2</w:t>
            </w:r>
          </w:p>
        </w:tc>
        <w:tc>
          <w:tcPr>
            <w:tcW w:w="1418"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w:t>
            </w:r>
          </w:p>
        </w:tc>
        <w:tc>
          <w:tcPr>
            <w:tcW w:w="4678" w:type="dxa"/>
          </w:tcPr>
          <w:p w:rsidR="00792B66" w:rsidRPr="00470E12" w:rsidRDefault="00792B66" w:rsidP="00792B66">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t>4</w:t>
            </w: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792B66" w:rsidRPr="009D7406" w:rsidTr="0044620C">
        <w:trPr>
          <w:trHeight w:val="2782"/>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p w:rsidR="00792B66" w:rsidRPr="009D7406" w:rsidRDefault="00792B66" w:rsidP="00792B66">
            <w:pPr>
              <w:spacing w:after="0" w:line="240" w:lineRule="auto"/>
              <w:jc w:val="center"/>
              <w:rPr>
                <w:rFonts w:ascii="Times New Roman" w:eastAsia="Calibri" w:hAnsi="Times New Roman"/>
                <w:sz w:val="21"/>
                <w:szCs w:val="21"/>
                <w:lang w:eastAsia="ru-RU"/>
              </w:rPr>
            </w:pP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Style w:val="64"/>
              <w:tblW w:w="0" w:type="auto"/>
              <w:tblLayout w:type="fixed"/>
              <w:tblLook w:val="04A0" w:firstRow="1" w:lastRow="0" w:firstColumn="1" w:lastColumn="0" w:noHBand="0" w:noVBand="1"/>
            </w:tblPr>
            <w:tblGrid>
              <w:gridCol w:w="2295"/>
              <w:gridCol w:w="2268"/>
            </w:tblGrid>
            <w:tr w:rsidR="00792B66" w:rsidRPr="00470E12" w:rsidTr="00792B66">
              <w:tc>
                <w:tcPr>
                  <w:tcW w:w="2295" w:type="dxa"/>
                  <w:shd w:val="clear" w:color="auto" w:fill="auto"/>
                </w:tcPr>
                <w:p w:rsidR="00792B66" w:rsidRPr="00470E12" w:rsidRDefault="00792B66" w:rsidP="00792B66">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Показатель</w:t>
                  </w:r>
                </w:p>
              </w:tc>
              <w:tc>
                <w:tcPr>
                  <w:tcW w:w="2268" w:type="dxa"/>
                  <w:shd w:val="clear" w:color="auto" w:fill="auto"/>
                </w:tcPr>
                <w:p w:rsidR="00792B66" w:rsidRPr="00470E12" w:rsidRDefault="00792B66" w:rsidP="00792B66">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Значение</w:t>
                  </w:r>
                  <w:r w:rsidRPr="00470E12">
                    <w:rPr>
                      <w:rFonts w:ascii="Times New Roman" w:eastAsia="Calibri" w:hAnsi="Times New Roman"/>
                      <w:b/>
                      <w:sz w:val="22"/>
                      <w:szCs w:val="22"/>
                      <w:lang w:eastAsia="ru-RU"/>
                    </w:rPr>
                    <w:t xml:space="preserve"> показателя</w:t>
                  </w:r>
                </w:p>
              </w:tc>
            </w:tr>
            <w:tr w:rsidR="00792B66" w:rsidRPr="00470E12" w:rsidTr="00792B66">
              <w:tc>
                <w:tcPr>
                  <w:tcW w:w="229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rPr>
                      <w:rFonts w:ascii="Times New Roman" w:hAnsi="Times New Roman"/>
                      <w:sz w:val="22"/>
                      <w:szCs w:val="22"/>
                    </w:rPr>
                  </w:pPr>
                  <w:r w:rsidRPr="00470E12">
                    <w:rPr>
                      <w:rFonts w:ascii="Times New Roman" w:hAnsi="Times New Roman"/>
                      <w:sz w:val="22"/>
                      <w:szCs w:val="22"/>
                    </w:rPr>
                    <w:t xml:space="preserve">Материал </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jc w:val="both"/>
                    <w:rPr>
                      <w:rFonts w:ascii="Times New Roman" w:eastAsia="Calibri" w:hAnsi="Times New Roman"/>
                      <w:sz w:val="22"/>
                      <w:szCs w:val="22"/>
                    </w:rPr>
                  </w:pPr>
                </w:p>
              </w:tc>
            </w:tr>
            <w:tr w:rsidR="00792B66" w:rsidRPr="00470E12" w:rsidTr="00792B66">
              <w:tc>
                <w:tcPr>
                  <w:tcW w:w="2295" w:type="dxa"/>
                </w:tcPr>
                <w:p w:rsidR="00792B66" w:rsidRPr="00470E12" w:rsidRDefault="00792B66" w:rsidP="00792B66">
                  <w:pPr>
                    <w:rPr>
                      <w:rFonts w:ascii="Times New Roman" w:hAnsi="Times New Roman"/>
                      <w:sz w:val="22"/>
                      <w:szCs w:val="22"/>
                    </w:rPr>
                  </w:pPr>
                  <w:r w:rsidRPr="00470E12">
                    <w:rPr>
                      <w:rFonts w:ascii="Times New Roman" w:hAnsi="Times New Roman"/>
                      <w:sz w:val="22"/>
                      <w:szCs w:val="22"/>
                    </w:rPr>
                    <w:t>Диаметр</w:t>
                  </w:r>
                </w:p>
              </w:tc>
              <w:tc>
                <w:tcPr>
                  <w:tcW w:w="2268" w:type="dxa"/>
                </w:tcPr>
                <w:p w:rsidR="00792B66" w:rsidRPr="00470E12" w:rsidRDefault="00792B66" w:rsidP="00792B66">
                  <w:pPr>
                    <w:jc w:val="center"/>
                    <w:rPr>
                      <w:rFonts w:ascii="Times New Roman" w:eastAsia="Calibri" w:hAnsi="Times New Roman"/>
                      <w:b/>
                      <w:bCs/>
                      <w:sz w:val="22"/>
                      <w:szCs w:val="22"/>
                    </w:rPr>
                  </w:pPr>
                </w:p>
              </w:tc>
            </w:tr>
            <w:tr w:rsidR="00792B66" w:rsidRPr="00470E12" w:rsidTr="00792B66">
              <w:tc>
                <w:tcPr>
                  <w:tcW w:w="2295" w:type="dxa"/>
                </w:tcPr>
                <w:p w:rsidR="00792B66" w:rsidRPr="00470E12" w:rsidRDefault="00792B66" w:rsidP="00792B66">
                  <w:pPr>
                    <w:rPr>
                      <w:rFonts w:ascii="Times New Roman" w:hAnsi="Times New Roman"/>
                      <w:sz w:val="22"/>
                      <w:szCs w:val="22"/>
                    </w:rPr>
                  </w:pPr>
                  <w:r w:rsidRPr="00470E12">
                    <w:rPr>
                      <w:rFonts w:ascii="Times New Roman" w:hAnsi="Times New Roman"/>
                      <w:sz w:val="22"/>
                      <w:szCs w:val="22"/>
                    </w:rPr>
                    <w:t xml:space="preserve">Длинна </w:t>
                  </w:r>
                </w:p>
              </w:tc>
              <w:tc>
                <w:tcPr>
                  <w:tcW w:w="2268" w:type="dxa"/>
                </w:tcPr>
                <w:p w:rsidR="00792B66" w:rsidRPr="00470E12" w:rsidRDefault="00792B66" w:rsidP="00792B66">
                  <w:pPr>
                    <w:jc w:val="center"/>
                    <w:rPr>
                      <w:rFonts w:ascii="Times New Roman" w:eastAsia="Calibri" w:hAnsi="Times New Roman"/>
                      <w:b/>
                      <w:bCs/>
                      <w:sz w:val="22"/>
                      <w:szCs w:val="22"/>
                    </w:rPr>
                  </w:pPr>
                </w:p>
              </w:tc>
            </w:tr>
            <w:tr w:rsidR="00792B66" w:rsidRPr="00470E12" w:rsidTr="00792B66">
              <w:tc>
                <w:tcPr>
                  <w:tcW w:w="2295" w:type="dxa"/>
                </w:tcPr>
                <w:p w:rsidR="00792B66" w:rsidRPr="00470E12" w:rsidRDefault="00792B66" w:rsidP="00792B66">
                  <w:pPr>
                    <w:rPr>
                      <w:rFonts w:ascii="Times New Roman" w:hAnsi="Times New Roman"/>
                      <w:sz w:val="22"/>
                      <w:szCs w:val="22"/>
                    </w:rPr>
                  </w:pPr>
                  <w:r w:rsidRPr="00470E12">
                    <w:rPr>
                      <w:rFonts w:ascii="Times New Roman" w:hAnsi="Times New Roman"/>
                      <w:sz w:val="22"/>
                      <w:szCs w:val="22"/>
                    </w:rPr>
                    <w:t xml:space="preserve">Покрытие </w:t>
                  </w:r>
                </w:p>
              </w:tc>
              <w:tc>
                <w:tcPr>
                  <w:tcW w:w="2268" w:type="dxa"/>
                </w:tcPr>
                <w:p w:rsidR="00792B66" w:rsidRPr="00470E12" w:rsidRDefault="00792B66" w:rsidP="00792B66">
                  <w:pPr>
                    <w:jc w:val="center"/>
                    <w:rPr>
                      <w:rFonts w:ascii="Times New Roman" w:eastAsia="Calibri" w:hAnsi="Times New Roman"/>
                      <w:b/>
                      <w:bCs/>
                      <w:sz w:val="22"/>
                      <w:szCs w:val="22"/>
                    </w:rPr>
                  </w:pPr>
                </w:p>
              </w:tc>
            </w:tr>
            <w:tr w:rsidR="00792B66" w:rsidRPr="00470E12" w:rsidTr="00792B66">
              <w:tc>
                <w:tcPr>
                  <w:tcW w:w="2295" w:type="dxa"/>
                </w:tcPr>
                <w:p w:rsidR="00792B66" w:rsidRPr="00470E12" w:rsidRDefault="00792B66" w:rsidP="00792B66">
                  <w:pPr>
                    <w:rPr>
                      <w:rFonts w:ascii="Times New Roman" w:hAnsi="Times New Roman"/>
                      <w:sz w:val="22"/>
                      <w:szCs w:val="22"/>
                    </w:rPr>
                  </w:pPr>
                  <w:r w:rsidRPr="00470E12">
                    <w:rPr>
                      <w:rFonts w:ascii="Times New Roman" w:hAnsi="Times New Roman"/>
                      <w:sz w:val="22"/>
                      <w:szCs w:val="22"/>
                    </w:rPr>
                    <w:t>Вид воронки</w:t>
                  </w:r>
                </w:p>
              </w:tc>
              <w:tc>
                <w:tcPr>
                  <w:tcW w:w="2268" w:type="dxa"/>
                </w:tcPr>
                <w:p w:rsidR="00792B66" w:rsidRPr="00470E12" w:rsidRDefault="00792B66" w:rsidP="00792B66">
                  <w:pPr>
                    <w:jc w:val="center"/>
                    <w:rPr>
                      <w:rFonts w:ascii="Times New Roman" w:eastAsia="Calibri" w:hAnsi="Times New Roman"/>
                      <w:b/>
                      <w:bCs/>
                      <w:sz w:val="22"/>
                      <w:szCs w:val="22"/>
                    </w:rPr>
                  </w:pPr>
                </w:p>
              </w:tc>
            </w:tr>
            <w:tr w:rsidR="00792B66" w:rsidRPr="00470E12" w:rsidTr="00792B66">
              <w:tc>
                <w:tcPr>
                  <w:tcW w:w="2295" w:type="dxa"/>
                </w:tcPr>
                <w:p w:rsidR="00792B66" w:rsidRPr="00470E12" w:rsidRDefault="00792B66" w:rsidP="00792B66">
                  <w:pPr>
                    <w:rPr>
                      <w:rFonts w:ascii="Times New Roman" w:hAnsi="Times New Roman"/>
                      <w:sz w:val="22"/>
                      <w:szCs w:val="22"/>
                    </w:rPr>
                  </w:pPr>
                  <w:r w:rsidRPr="00470E12">
                    <w:rPr>
                      <w:rFonts w:ascii="Times New Roman" w:hAnsi="Times New Roman"/>
                      <w:sz w:val="22"/>
                      <w:szCs w:val="22"/>
                    </w:rPr>
                    <w:t>Крепление труб к фасаду</w:t>
                  </w:r>
                </w:p>
              </w:tc>
              <w:tc>
                <w:tcPr>
                  <w:tcW w:w="2268" w:type="dxa"/>
                </w:tcPr>
                <w:p w:rsidR="00792B66" w:rsidRPr="00470E12" w:rsidRDefault="00792B66" w:rsidP="00792B66">
                  <w:pPr>
                    <w:rPr>
                      <w:rFonts w:ascii="Times New Roman" w:eastAsia="Calibri" w:hAnsi="Times New Roman"/>
                      <w:b/>
                      <w:bCs/>
                      <w:sz w:val="22"/>
                      <w:szCs w:val="22"/>
                    </w:rPr>
                  </w:pPr>
                </w:p>
              </w:tc>
            </w:tr>
            <w:tr w:rsidR="00792B66" w:rsidRPr="00470E12" w:rsidTr="00792B66">
              <w:tc>
                <w:tcPr>
                  <w:tcW w:w="2295" w:type="dxa"/>
                </w:tcPr>
                <w:p w:rsidR="00792B66" w:rsidRPr="00470E12" w:rsidRDefault="00792B66" w:rsidP="00792B66">
                  <w:pPr>
                    <w:rPr>
                      <w:rFonts w:ascii="Times New Roman" w:hAnsi="Times New Roman"/>
                      <w:sz w:val="22"/>
                      <w:szCs w:val="22"/>
                    </w:rPr>
                  </w:pPr>
                  <w:r w:rsidRPr="00470E12">
                    <w:rPr>
                      <w:rFonts w:ascii="Times New Roman" w:hAnsi="Times New Roman"/>
                      <w:sz w:val="22"/>
                      <w:szCs w:val="22"/>
                    </w:rPr>
                    <w:t>Цвет водостока</w:t>
                  </w:r>
                </w:p>
              </w:tc>
              <w:tc>
                <w:tcPr>
                  <w:tcW w:w="2268" w:type="dxa"/>
                </w:tcPr>
                <w:p w:rsidR="00792B66" w:rsidRPr="00470E12" w:rsidRDefault="00792B66" w:rsidP="00792B66">
                  <w:pPr>
                    <w:rPr>
                      <w:rFonts w:ascii="Times New Roman" w:eastAsia="Calibri" w:hAnsi="Times New Roman"/>
                      <w:b/>
                      <w:bCs/>
                      <w:sz w:val="22"/>
                      <w:szCs w:val="22"/>
                    </w:rPr>
                  </w:pPr>
                </w:p>
              </w:tc>
            </w:tr>
          </w:tbl>
          <w:p w:rsidR="00792B66" w:rsidRPr="00470E12" w:rsidRDefault="00792B66" w:rsidP="00792B66">
            <w:pPr>
              <w:spacing w:after="0" w:line="240" w:lineRule="auto"/>
              <w:jc w:val="center"/>
              <w:rPr>
                <w:rFonts w:ascii="Times New Roman" w:eastAsia="Calibri" w:hAnsi="Times New Roman"/>
                <w:b/>
                <w:bCs/>
                <w:sz w:val="22"/>
                <w:szCs w:val="22"/>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2872"/>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page" w:horzAnchor="margin" w:tblpY="136"/>
              <w:tblOverlap w:val="never"/>
              <w:tblW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409"/>
            </w:tblGrid>
            <w:tr w:rsidR="00792B66" w:rsidRPr="00470E12" w:rsidTr="00792B66">
              <w:tc>
                <w:tcPr>
                  <w:tcW w:w="2122"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ind w:left="66"/>
                    <w:jc w:val="both"/>
                    <w:rPr>
                      <w:rFonts w:ascii="Times New Roman" w:hAnsi="Times New Roman"/>
                      <w:b/>
                      <w:sz w:val="22"/>
                      <w:szCs w:val="22"/>
                    </w:rPr>
                  </w:pPr>
                  <w:r w:rsidRPr="00470E12">
                    <w:rPr>
                      <w:rFonts w:ascii="Times New Roman" w:hAnsi="Times New Roman"/>
                      <w:b/>
                      <w:sz w:val="22"/>
                      <w:szCs w:val="22"/>
                    </w:rPr>
                    <w:t>Показатель</w:t>
                  </w:r>
                </w:p>
              </w:tc>
              <w:tc>
                <w:tcPr>
                  <w:tcW w:w="2409"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right="175"/>
                    <w:contextualSpacing/>
                    <w:rPr>
                      <w:rFonts w:ascii="Times New Roman" w:hAnsi="Times New Roman"/>
                      <w:b/>
                      <w:sz w:val="22"/>
                      <w:szCs w:val="22"/>
                    </w:rPr>
                  </w:pPr>
                  <w:r>
                    <w:rPr>
                      <w:rFonts w:ascii="Times New Roman" w:hAnsi="Times New Roman"/>
                      <w:b/>
                      <w:sz w:val="22"/>
                      <w:szCs w:val="22"/>
                    </w:rPr>
                    <w:t xml:space="preserve">Значение </w:t>
                  </w:r>
                  <w:r w:rsidRPr="00470E12">
                    <w:rPr>
                      <w:rFonts w:ascii="Times New Roman" w:hAnsi="Times New Roman"/>
                      <w:b/>
                      <w:sz w:val="22"/>
                      <w:szCs w:val="22"/>
                    </w:rPr>
                    <w:t>показателя</w:t>
                  </w: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Материал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Диаметр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Покрытие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Вид воронки</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Крепление труб к фасаду</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Цвет водостока</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116"/>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3</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page" w:horzAnchor="margin" w:tblpY="136"/>
              <w:tblOverlap w:val="never"/>
              <w:tblW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409"/>
            </w:tblGrid>
            <w:tr w:rsidR="00792B66" w:rsidRPr="00470E12" w:rsidTr="00792B66">
              <w:tc>
                <w:tcPr>
                  <w:tcW w:w="2122"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ind w:left="66"/>
                    <w:jc w:val="both"/>
                    <w:rPr>
                      <w:rFonts w:ascii="Times New Roman" w:hAnsi="Times New Roman"/>
                      <w:b/>
                      <w:sz w:val="22"/>
                      <w:szCs w:val="22"/>
                    </w:rPr>
                  </w:pPr>
                  <w:r w:rsidRPr="00470E12">
                    <w:rPr>
                      <w:rFonts w:ascii="Times New Roman" w:hAnsi="Times New Roman"/>
                      <w:b/>
                      <w:sz w:val="22"/>
                      <w:szCs w:val="22"/>
                    </w:rPr>
                    <w:t>Показатель</w:t>
                  </w:r>
                </w:p>
              </w:tc>
              <w:tc>
                <w:tcPr>
                  <w:tcW w:w="2409"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b/>
                      <w:sz w:val="22"/>
                      <w:szCs w:val="22"/>
                    </w:rPr>
                  </w:pPr>
                  <w:r w:rsidRPr="00470E12">
                    <w:rPr>
                      <w:rFonts w:ascii="Times New Roman" w:hAnsi="Times New Roman"/>
                      <w:b/>
                      <w:sz w:val="22"/>
                      <w:szCs w:val="22"/>
                    </w:rPr>
                    <w:t>Значение показателя</w:t>
                  </w: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Материал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Диаметр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Длинна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Покрытие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Вид воронки</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Крепление труб к фасаду</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Цвет водостока</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116"/>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4</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page" w:horzAnchor="margin" w:tblpY="136"/>
              <w:tblOverlap w:val="never"/>
              <w:tblW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409"/>
            </w:tblGrid>
            <w:tr w:rsidR="00792B66" w:rsidRPr="00470E12" w:rsidTr="00792B66">
              <w:tc>
                <w:tcPr>
                  <w:tcW w:w="2122"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ind w:left="66"/>
                    <w:jc w:val="both"/>
                    <w:rPr>
                      <w:rFonts w:ascii="Times New Roman" w:hAnsi="Times New Roman"/>
                      <w:b/>
                      <w:sz w:val="22"/>
                      <w:szCs w:val="22"/>
                    </w:rPr>
                  </w:pPr>
                  <w:r w:rsidRPr="00470E12">
                    <w:rPr>
                      <w:rFonts w:ascii="Times New Roman" w:hAnsi="Times New Roman"/>
                      <w:b/>
                      <w:sz w:val="22"/>
                      <w:szCs w:val="22"/>
                    </w:rPr>
                    <w:t>Показатель</w:t>
                  </w:r>
                </w:p>
              </w:tc>
              <w:tc>
                <w:tcPr>
                  <w:tcW w:w="2409"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b/>
                      <w:sz w:val="22"/>
                      <w:szCs w:val="22"/>
                    </w:rPr>
                  </w:pPr>
                  <w:r w:rsidRPr="00470E12">
                    <w:rPr>
                      <w:rFonts w:ascii="Times New Roman" w:hAnsi="Times New Roman"/>
                      <w:b/>
                      <w:sz w:val="22"/>
                      <w:szCs w:val="22"/>
                    </w:rPr>
                    <w:t>Значение показателя</w:t>
                  </w: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Материал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Диаметр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Длинна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Покрытие </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Вид воронки</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Крепление труб к фасаду</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122"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Цвет водостока</w:t>
                  </w:r>
                </w:p>
              </w:tc>
              <w:tc>
                <w:tcPr>
                  <w:tcW w:w="240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116"/>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5</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page" w:horzAnchor="margin" w:tblpY="136"/>
              <w:tblOverlap w:val="neve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268"/>
            </w:tblGrid>
            <w:tr w:rsidR="00792B66" w:rsidRPr="00470E12" w:rsidTr="00792B66">
              <w:tc>
                <w:tcPr>
                  <w:tcW w:w="2405"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ind w:left="66"/>
                    <w:jc w:val="both"/>
                    <w:rPr>
                      <w:rFonts w:ascii="Times New Roman" w:hAnsi="Times New Roman"/>
                      <w:b/>
                      <w:sz w:val="22"/>
                      <w:szCs w:val="22"/>
                    </w:rPr>
                  </w:pPr>
                  <w:r w:rsidRPr="00470E12">
                    <w:rPr>
                      <w:rFonts w:ascii="Times New Roman" w:hAnsi="Times New Roman"/>
                      <w:b/>
                      <w:sz w:val="22"/>
                      <w:szCs w:val="22"/>
                    </w:rPr>
                    <w:t>Показатель</w:t>
                  </w:r>
                </w:p>
              </w:tc>
              <w:tc>
                <w:tcPr>
                  <w:tcW w:w="2268"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b/>
                      <w:sz w:val="22"/>
                      <w:szCs w:val="22"/>
                    </w:rPr>
                  </w:pPr>
                  <w:r w:rsidRPr="00470E12">
                    <w:rPr>
                      <w:rFonts w:ascii="Times New Roman" w:hAnsi="Times New Roman"/>
                      <w:b/>
                      <w:sz w:val="22"/>
                      <w:szCs w:val="22"/>
                    </w:rPr>
                    <w:t>Значение показателя</w:t>
                  </w: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Материал </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Диаметр </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Длинна </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Покрытие </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Вид воронки</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Крепление труб к фасаду</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Цвет водостока</w:t>
                  </w:r>
                </w:p>
              </w:tc>
              <w:tc>
                <w:tcPr>
                  <w:tcW w:w="226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116"/>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6</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page" w:horzAnchor="margin" w:tblpY="136"/>
              <w:tblOverlap w:val="never"/>
              <w:tblW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126"/>
            </w:tblGrid>
            <w:tr w:rsidR="00792B66" w:rsidRPr="00470E12" w:rsidTr="00792B66">
              <w:tc>
                <w:tcPr>
                  <w:tcW w:w="2405"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ind w:left="66"/>
                    <w:jc w:val="both"/>
                    <w:rPr>
                      <w:rFonts w:ascii="Times New Roman" w:hAnsi="Times New Roman"/>
                      <w:b/>
                      <w:sz w:val="22"/>
                      <w:szCs w:val="22"/>
                    </w:rPr>
                  </w:pPr>
                  <w:r w:rsidRPr="00470E12">
                    <w:rPr>
                      <w:rFonts w:ascii="Times New Roman" w:hAnsi="Times New Roman"/>
                      <w:b/>
                      <w:sz w:val="22"/>
                      <w:szCs w:val="22"/>
                    </w:rPr>
                    <w:t>Показатель</w:t>
                  </w:r>
                </w:p>
              </w:tc>
              <w:tc>
                <w:tcPr>
                  <w:tcW w:w="2126"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b/>
                      <w:sz w:val="22"/>
                      <w:szCs w:val="22"/>
                    </w:rPr>
                  </w:pPr>
                  <w:r w:rsidRPr="00470E12">
                    <w:rPr>
                      <w:rFonts w:ascii="Times New Roman" w:hAnsi="Times New Roman"/>
                      <w:b/>
                      <w:sz w:val="22"/>
                      <w:szCs w:val="22"/>
                    </w:rPr>
                    <w:t>Значение показателя</w:t>
                  </w: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Материал </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Диаметр</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Покрытие </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Вид воронки</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Крепление труб к фасаду</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405"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Цвет водостока</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116"/>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7</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page" w:horzAnchor="margin" w:tblpY="136"/>
              <w:tblOverlap w:val="neve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126"/>
            </w:tblGrid>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ind w:left="66"/>
                    <w:jc w:val="both"/>
                    <w:rPr>
                      <w:rFonts w:ascii="Times New Roman" w:hAnsi="Times New Roman"/>
                      <w:b/>
                      <w:sz w:val="22"/>
                      <w:szCs w:val="22"/>
                    </w:rPr>
                  </w:pPr>
                  <w:r w:rsidRPr="00470E12">
                    <w:rPr>
                      <w:rFonts w:ascii="Times New Roman" w:hAnsi="Times New Roman"/>
                      <w:b/>
                      <w:sz w:val="22"/>
                      <w:szCs w:val="22"/>
                    </w:rPr>
                    <w:t>Показатель</w:t>
                  </w:r>
                </w:p>
              </w:tc>
              <w:tc>
                <w:tcPr>
                  <w:tcW w:w="2126"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b/>
                      <w:sz w:val="22"/>
                      <w:szCs w:val="22"/>
                    </w:rPr>
                  </w:pPr>
                  <w:r w:rsidRPr="00470E12">
                    <w:rPr>
                      <w:rFonts w:ascii="Times New Roman" w:hAnsi="Times New Roman"/>
                      <w:b/>
                      <w:sz w:val="22"/>
                      <w:szCs w:val="22"/>
                    </w:rPr>
                    <w:t>Значение показателя</w:t>
                  </w: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Материал </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Диаметр </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 xml:space="preserve">Покрытие </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Вид воронки</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Крепление труб к фасаду</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r w:rsidRPr="00470E12">
                    <w:rPr>
                      <w:rFonts w:ascii="Times New Roman" w:hAnsi="Times New Roman"/>
                      <w:sz w:val="22"/>
                      <w:szCs w:val="22"/>
                    </w:rPr>
                    <w:t>Цвет водостока</w:t>
                  </w:r>
                </w:p>
              </w:tc>
              <w:tc>
                <w:tcPr>
                  <w:tcW w:w="2126"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bl>
          <w:p w:rsidR="00792B66" w:rsidRPr="00470E12" w:rsidRDefault="00792B66" w:rsidP="00792B66">
            <w:pPr>
              <w:tabs>
                <w:tab w:val="left" w:pos="1224"/>
              </w:tabs>
              <w:rPr>
                <w:rFonts w:ascii="Times New Roman" w:eastAsia="Calibri" w:hAnsi="Times New Roman"/>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2305"/>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8</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text" w:horzAnchor="margin" w:tblpY="254"/>
              <w:tblOverlap w:val="never"/>
              <w:tblW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984"/>
            </w:tblGrid>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jc w:val="both"/>
                    <w:rPr>
                      <w:rFonts w:ascii="Times New Roman" w:eastAsia="Calibri" w:hAnsi="Times New Roman"/>
                      <w:b/>
                      <w:sz w:val="22"/>
                      <w:szCs w:val="22"/>
                    </w:rPr>
                  </w:pPr>
                  <w:r w:rsidRPr="00470E12">
                    <w:rPr>
                      <w:rFonts w:ascii="Times New Roman" w:eastAsia="Calibri" w:hAnsi="Times New Roman"/>
                      <w:b/>
                      <w:sz w:val="22"/>
                      <w:szCs w:val="22"/>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eastAsia="Calibri" w:hAnsi="Times New Roman"/>
                      <w:b/>
                      <w:sz w:val="22"/>
                      <w:szCs w:val="22"/>
                    </w:rPr>
                  </w:pPr>
                  <w:r w:rsidRPr="00470E12">
                    <w:rPr>
                      <w:rFonts w:ascii="Times New Roman" w:eastAsia="Calibri" w:hAnsi="Times New Roman"/>
                      <w:b/>
                      <w:sz w:val="22"/>
                      <w:szCs w:val="22"/>
                    </w:rPr>
                    <w:t>Значение показателя</w:t>
                  </w: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Масса 1 м2</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Толщина (в пределах)</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sz w:val="22"/>
                      <w:szCs w:val="22"/>
                    </w:rPr>
                  </w:pPr>
                  <w:proofErr w:type="spellStart"/>
                  <w:r w:rsidRPr="00470E12">
                    <w:rPr>
                      <w:rFonts w:ascii="Times New Roman" w:hAnsi="Times New Roman"/>
                      <w:sz w:val="22"/>
                      <w:szCs w:val="22"/>
                    </w:rPr>
                    <w:t>Водопоглащение</w:t>
                  </w:r>
                  <w:proofErr w:type="spellEnd"/>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Водонепроницаемость</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Теплостойкость</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2339"/>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9</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text" w:horzAnchor="margin" w:tblpY="-30"/>
              <w:tblOverlap w:val="never"/>
              <w:tblW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984"/>
            </w:tblGrid>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jc w:val="both"/>
                    <w:rPr>
                      <w:rFonts w:ascii="Times New Roman" w:eastAsia="Calibri" w:hAnsi="Times New Roman"/>
                      <w:b/>
                      <w:sz w:val="22"/>
                      <w:szCs w:val="22"/>
                    </w:rPr>
                  </w:pPr>
                  <w:r w:rsidRPr="00470E12">
                    <w:rPr>
                      <w:rFonts w:ascii="Times New Roman" w:eastAsia="Calibri" w:hAnsi="Times New Roman"/>
                      <w:b/>
                      <w:sz w:val="22"/>
                      <w:szCs w:val="22"/>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tabs>
                      <w:tab w:val="left" w:pos="361"/>
                    </w:tabs>
                    <w:ind w:left="66"/>
                    <w:contextualSpacing/>
                    <w:rPr>
                      <w:rFonts w:ascii="Times New Roman" w:eastAsia="Calibri" w:hAnsi="Times New Roman"/>
                      <w:b/>
                      <w:sz w:val="22"/>
                      <w:szCs w:val="22"/>
                    </w:rPr>
                  </w:pPr>
                  <w:r w:rsidRPr="00470E12">
                    <w:rPr>
                      <w:rFonts w:ascii="Times New Roman" w:eastAsia="Calibri" w:hAnsi="Times New Roman"/>
                      <w:b/>
                      <w:sz w:val="22"/>
                      <w:szCs w:val="22"/>
                    </w:rPr>
                    <w:t>Значение показателя</w:t>
                  </w: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Масса 1 м2</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Толщина</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Тип защитного покрытия</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Водонепроницаемость</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r w:rsidRPr="00470E12">
                    <w:rPr>
                      <w:rFonts w:ascii="Times New Roman" w:hAnsi="Times New Roman"/>
                      <w:sz w:val="22"/>
                      <w:szCs w:val="22"/>
                    </w:rPr>
                    <w:t>Теплостойкость</w:t>
                  </w:r>
                </w:p>
              </w:tc>
              <w:tc>
                <w:tcPr>
                  <w:tcW w:w="1984"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tabs>
                      <w:tab w:val="left" w:pos="361"/>
                    </w:tabs>
                    <w:ind w:left="66"/>
                    <w:contextualSpacing/>
                    <w:rPr>
                      <w:rFonts w:ascii="Times New Roman"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116"/>
        </w:trPr>
        <w:tc>
          <w:tcPr>
            <w:tcW w:w="710" w:type="dxa"/>
            <w:shd w:val="clear" w:color="auto" w:fill="auto"/>
            <w:noWrap/>
            <w:vAlign w:val="center"/>
          </w:tcPr>
          <w:p w:rsidR="00792B6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10</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W w:w="4361"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843"/>
            </w:tblGrid>
            <w:tr w:rsidR="00792B66" w:rsidRPr="00470E12" w:rsidTr="00792B66">
              <w:tc>
                <w:tcPr>
                  <w:tcW w:w="2518"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widowControl w:val="0"/>
                    <w:autoSpaceDE w:val="0"/>
                    <w:autoSpaceDN w:val="0"/>
                    <w:adjustRightInd w:val="0"/>
                    <w:spacing w:after="0"/>
                    <w:rPr>
                      <w:rFonts w:ascii="Times New Roman" w:eastAsia="Calibri" w:hAnsi="Times New Roman"/>
                      <w:b/>
                      <w:sz w:val="22"/>
                      <w:szCs w:val="22"/>
                    </w:rPr>
                  </w:pPr>
                  <w:r w:rsidRPr="00470E12">
                    <w:rPr>
                      <w:rFonts w:ascii="Times New Roman" w:eastAsia="Calibri" w:hAnsi="Times New Roman"/>
                      <w:b/>
                      <w:sz w:val="22"/>
                      <w:szCs w:val="22"/>
                    </w:rPr>
                    <w:t>Показатель</w:t>
                  </w:r>
                </w:p>
              </w:tc>
              <w:tc>
                <w:tcPr>
                  <w:tcW w:w="1843"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widowControl w:val="0"/>
                    <w:autoSpaceDE w:val="0"/>
                    <w:autoSpaceDN w:val="0"/>
                    <w:adjustRightInd w:val="0"/>
                    <w:spacing w:after="0"/>
                    <w:rPr>
                      <w:rFonts w:ascii="Times New Roman" w:eastAsia="Calibri" w:hAnsi="Times New Roman"/>
                      <w:b/>
                      <w:sz w:val="22"/>
                      <w:szCs w:val="22"/>
                    </w:rPr>
                  </w:pPr>
                  <w:r w:rsidRPr="00470E12">
                    <w:rPr>
                      <w:rFonts w:ascii="Times New Roman" w:eastAsia="Calibri" w:hAnsi="Times New Roman"/>
                      <w:b/>
                      <w:sz w:val="22"/>
                      <w:szCs w:val="22"/>
                    </w:rPr>
                    <w:t>Значение показателя</w:t>
                  </w:r>
                </w:p>
              </w:tc>
            </w:tr>
            <w:tr w:rsidR="00792B66" w:rsidRPr="00470E12" w:rsidTr="00792B66">
              <w:tc>
                <w:tcPr>
                  <w:tcW w:w="251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Расход</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1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Степень блеска пленки</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1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Температура нанесения</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1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Время высыхания</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18"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Основа краски</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bl>
          <w:p w:rsidR="00792B66" w:rsidRPr="00470E12" w:rsidRDefault="00792B66" w:rsidP="00792B66">
            <w:pPr>
              <w:tabs>
                <w:tab w:val="left" w:pos="1166"/>
              </w:tabs>
              <w:rPr>
                <w:rFonts w:ascii="Times New Roman" w:eastAsia="Calibri" w:hAnsi="Times New Roman"/>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014"/>
        </w:trPr>
        <w:tc>
          <w:tcPr>
            <w:tcW w:w="710" w:type="dxa"/>
            <w:shd w:val="clear" w:color="auto" w:fill="auto"/>
            <w:noWrap/>
            <w:vAlign w:val="center"/>
          </w:tcPr>
          <w:p w:rsidR="00792B6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11</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horzAnchor="margin" w:tblpY="448"/>
              <w:tblOverlap w:val="never"/>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843"/>
            </w:tblGrid>
            <w:tr w:rsidR="00792B66" w:rsidRPr="00470E12" w:rsidTr="00792B66">
              <w:tc>
                <w:tcPr>
                  <w:tcW w:w="2547"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widowControl w:val="0"/>
                    <w:autoSpaceDE w:val="0"/>
                    <w:autoSpaceDN w:val="0"/>
                    <w:adjustRightInd w:val="0"/>
                    <w:spacing w:after="0"/>
                    <w:rPr>
                      <w:rFonts w:ascii="Times New Roman" w:eastAsia="Calibri" w:hAnsi="Times New Roman"/>
                      <w:b/>
                      <w:sz w:val="22"/>
                      <w:szCs w:val="22"/>
                    </w:rPr>
                  </w:pPr>
                  <w:r w:rsidRPr="00470E12">
                    <w:rPr>
                      <w:rFonts w:ascii="Times New Roman" w:eastAsia="Calibri" w:hAnsi="Times New Roman"/>
                      <w:b/>
                      <w:sz w:val="22"/>
                      <w:szCs w:val="22"/>
                    </w:rPr>
                    <w:t>Показатель</w:t>
                  </w:r>
                </w:p>
              </w:tc>
              <w:tc>
                <w:tcPr>
                  <w:tcW w:w="1843"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widowControl w:val="0"/>
                    <w:autoSpaceDE w:val="0"/>
                    <w:autoSpaceDN w:val="0"/>
                    <w:adjustRightInd w:val="0"/>
                    <w:spacing w:after="0"/>
                    <w:rPr>
                      <w:rFonts w:ascii="Times New Roman" w:eastAsia="Calibri" w:hAnsi="Times New Roman"/>
                      <w:b/>
                      <w:sz w:val="22"/>
                      <w:szCs w:val="22"/>
                    </w:rPr>
                  </w:pPr>
                  <w:r w:rsidRPr="00470E12">
                    <w:rPr>
                      <w:rFonts w:ascii="Times New Roman" w:eastAsia="Calibri" w:hAnsi="Times New Roman"/>
                      <w:b/>
                      <w:sz w:val="22"/>
                      <w:szCs w:val="22"/>
                    </w:rPr>
                    <w:t>Значение показателя</w:t>
                  </w: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Базовое вещество</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Вторичное расширение</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Температура нанесения</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Время высыхания поверхности</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547"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r w:rsidRPr="00470E12">
                    <w:rPr>
                      <w:rFonts w:ascii="Times New Roman" w:eastAsia="Calibri" w:hAnsi="Times New Roman"/>
                      <w:sz w:val="22"/>
                      <w:szCs w:val="22"/>
                    </w:rPr>
                    <w:t>Класс огнестойкости</w:t>
                  </w:r>
                </w:p>
              </w:tc>
              <w:tc>
                <w:tcPr>
                  <w:tcW w:w="1843"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r w:rsidR="00792B66" w:rsidRPr="009D7406" w:rsidTr="0044620C">
        <w:trPr>
          <w:trHeight w:val="3116"/>
        </w:trPr>
        <w:tc>
          <w:tcPr>
            <w:tcW w:w="710" w:type="dxa"/>
            <w:shd w:val="clear" w:color="auto" w:fill="auto"/>
            <w:noWrap/>
            <w:vAlign w:val="center"/>
          </w:tcPr>
          <w:p w:rsidR="00792B66" w:rsidRDefault="00792B66" w:rsidP="00792B6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12</w:t>
            </w: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678" w:type="dxa"/>
          </w:tcPr>
          <w:tbl>
            <w:tblPr>
              <w:tblpPr w:leftFromText="180" w:rightFromText="180" w:vertAnchor="page" w:horzAnchor="margin" w:tblpY="1"/>
              <w:tblOverlap w:val="never"/>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701"/>
            </w:tblGrid>
            <w:tr w:rsidR="00792B66" w:rsidRPr="00470E12" w:rsidTr="00792B66">
              <w:tc>
                <w:tcPr>
                  <w:tcW w:w="2689"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widowControl w:val="0"/>
                    <w:autoSpaceDE w:val="0"/>
                    <w:autoSpaceDN w:val="0"/>
                    <w:adjustRightInd w:val="0"/>
                    <w:spacing w:after="0"/>
                    <w:rPr>
                      <w:rFonts w:ascii="Times New Roman" w:eastAsia="Calibri" w:hAnsi="Times New Roman"/>
                      <w:b/>
                      <w:sz w:val="22"/>
                      <w:szCs w:val="22"/>
                    </w:rPr>
                  </w:pPr>
                  <w:r w:rsidRPr="00470E12">
                    <w:rPr>
                      <w:rFonts w:ascii="Times New Roman" w:eastAsia="Calibri" w:hAnsi="Times New Roman"/>
                      <w:b/>
                      <w:sz w:val="22"/>
                      <w:szCs w:val="22"/>
                    </w:rPr>
                    <w:t>Показатель</w:t>
                  </w:r>
                </w:p>
              </w:tc>
              <w:tc>
                <w:tcPr>
                  <w:tcW w:w="1701" w:type="dxa"/>
                  <w:tcBorders>
                    <w:top w:val="single" w:sz="4" w:space="0" w:color="auto"/>
                    <w:left w:val="single" w:sz="4" w:space="0" w:color="auto"/>
                    <w:bottom w:val="single" w:sz="4" w:space="0" w:color="auto"/>
                    <w:right w:val="single" w:sz="4" w:space="0" w:color="auto"/>
                  </w:tcBorders>
                  <w:hideMark/>
                </w:tcPr>
                <w:p w:rsidR="00792B66" w:rsidRPr="00470E12" w:rsidRDefault="00792B66" w:rsidP="00792B66">
                  <w:pPr>
                    <w:widowControl w:val="0"/>
                    <w:autoSpaceDE w:val="0"/>
                    <w:autoSpaceDN w:val="0"/>
                    <w:adjustRightInd w:val="0"/>
                    <w:spacing w:after="0"/>
                    <w:rPr>
                      <w:rFonts w:ascii="Times New Roman" w:eastAsia="Calibri" w:hAnsi="Times New Roman"/>
                      <w:b/>
                      <w:sz w:val="22"/>
                      <w:szCs w:val="22"/>
                    </w:rPr>
                  </w:pPr>
                  <w:r w:rsidRPr="00470E12">
                    <w:rPr>
                      <w:rFonts w:ascii="Times New Roman" w:eastAsia="Calibri" w:hAnsi="Times New Roman"/>
                      <w:b/>
                      <w:sz w:val="22"/>
                      <w:szCs w:val="22"/>
                    </w:rPr>
                    <w:t>Значение показателя</w:t>
                  </w:r>
                </w:p>
              </w:tc>
            </w:tr>
            <w:tr w:rsidR="00792B66" w:rsidRPr="00470E12" w:rsidTr="00792B66">
              <w:tc>
                <w:tcPr>
                  <w:tcW w:w="268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line="240" w:lineRule="auto"/>
                    <w:rPr>
                      <w:rFonts w:ascii="Times New Roman" w:eastAsia="Calibri" w:hAnsi="Times New Roman"/>
                      <w:sz w:val="22"/>
                      <w:szCs w:val="22"/>
                    </w:rPr>
                  </w:pPr>
                  <w:r w:rsidRPr="00470E12">
                    <w:rPr>
                      <w:rFonts w:ascii="Times New Roman" w:eastAsia="Calibri" w:hAnsi="Times New Roman"/>
                      <w:sz w:val="22"/>
                      <w:szCs w:val="22"/>
                    </w:rPr>
                    <w:t xml:space="preserve">Теплопроводность при 25 </w:t>
                  </w:r>
                  <w:r w:rsidRPr="00470E12">
                    <w:rPr>
                      <w:rFonts w:ascii="Times New Roman" w:eastAsia="Calibri" w:hAnsi="Times New Roman"/>
                      <w:sz w:val="22"/>
                      <w:szCs w:val="22"/>
                      <w:vertAlign w:val="superscript"/>
                    </w:rPr>
                    <w:t>0</w:t>
                  </w:r>
                  <w:r w:rsidRPr="00470E12">
                    <w:rPr>
                      <w:rFonts w:ascii="Times New Roman" w:eastAsia="Calibri" w:hAnsi="Times New Roman"/>
                      <w:sz w:val="22"/>
                      <w:szCs w:val="22"/>
                    </w:rPr>
                    <w:t xml:space="preserve">С, (м </w:t>
                  </w:r>
                  <w:r w:rsidRPr="00470E12">
                    <w:rPr>
                      <w:rFonts w:ascii="Times New Roman" w:eastAsia="Calibri" w:hAnsi="Times New Roman"/>
                      <w:sz w:val="22"/>
                      <w:szCs w:val="22"/>
                      <w:vertAlign w:val="superscript"/>
                    </w:rPr>
                    <w:t>0</w:t>
                  </w:r>
                  <w:r>
                    <w:rPr>
                      <w:rFonts w:ascii="Times New Roman" w:eastAsia="Calibri" w:hAnsi="Times New Roman"/>
                      <w:sz w:val="22"/>
                      <w:szCs w:val="22"/>
                    </w:rPr>
                    <w:t>С)</w:t>
                  </w:r>
                </w:p>
              </w:tc>
              <w:tc>
                <w:tcPr>
                  <w:tcW w:w="1701"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68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line="240" w:lineRule="auto"/>
                    <w:rPr>
                      <w:rFonts w:ascii="Times New Roman" w:eastAsia="Calibri" w:hAnsi="Times New Roman"/>
                      <w:sz w:val="22"/>
                      <w:szCs w:val="22"/>
                    </w:rPr>
                  </w:pPr>
                  <w:r w:rsidRPr="00470E12">
                    <w:rPr>
                      <w:rFonts w:ascii="Times New Roman" w:eastAsia="Calibri" w:hAnsi="Times New Roman"/>
                      <w:sz w:val="22"/>
                      <w:szCs w:val="22"/>
                    </w:rPr>
                    <w:t xml:space="preserve">Прочность на </w:t>
                  </w:r>
                  <w:r>
                    <w:rPr>
                      <w:rFonts w:ascii="Times New Roman" w:eastAsia="Calibri" w:hAnsi="Times New Roman"/>
                      <w:sz w:val="22"/>
                      <w:szCs w:val="22"/>
                    </w:rPr>
                    <w:t xml:space="preserve">сжатие при 10% деформации, </w:t>
                  </w:r>
                  <w:proofErr w:type="spellStart"/>
                  <w:r>
                    <w:rPr>
                      <w:rFonts w:ascii="Times New Roman" w:eastAsia="Calibri" w:hAnsi="Times New Roman"/>
                      <w:sz w:val="22"/>
                      <w:szCs w:val="22"/>
                    </w:rPr>
                    <w:t>кПА</w:t>
                  </w:r>
                  <w:proofErr w:type="spellEnd"/>
                </w:p>
              </w:tc>
              <w:tc>
                <w:tcPr>
                  <w:tcW w:w="1701"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68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line="240" w:lineRule="auto"/>
                    <w:rPr>
                      <w:rFonts w:ascii="Times New Roman" w:eastAsia="Calibri" w:hAnsi="Times New Roman"/>
                      <w:sz w:val="22"/>
                      <w:szCs w:val="22"/>
                    </w:rPr>
                  </w:pPr>
                  <w:r w:rsidRPr="00470E12">
                    <w:rPr>
                      <w:rFonts w:ascii="Times New Roman" w:eastAsia="Calibri" w:hAnsi="Times New Roman"/>
                      <w:sz w:val="22"/>
                      <w:szCs w:val="22"/>
                    </w:rPr>
                    <w:t>Прочность на сжатие при 10% деформации посл</w:t>
                  </w:r>
                  <w:r>
                    <w:rPr>
                      <w:rFonts w:ascii="Times New Roman" w:eastAsia="Calibri" w:hAnsi="Times New Roman"/>
                      <w:sz w:val="22"/>
                      <w:szCs w:val="22"/>
                    </w:rPr>
                    <w:t xml:space="preserve">е сорбционного увлажнения, </w:t>
                  </w:r>
                  <w:proofErr w:type="spellStart"/>
                  <w:r>
                    <w:rPr>
                      <w:rFonts w:ascii="Times New Roman" w:eastAsia="Calibri" w:hAnsi="Times New Roman"/>
                      <w:sz w:val="22"/>
                      <w:szCs w:val="22"/>
                    </w:rPr>
                    <w:t>кПА</w:t>
                  </w:r>
                  <w:proofErr w:type="spellEnd"/>
                </w:p>
              </w:tc>
              <w:tc>
                <w:tcPr>
                  <w:tcW w:w="1701"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68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line="240" w:lineRule="auto"/>
                    <w:rPr>
                      <w:rFonts w:ascii="Times New Roman" w:eastAsia="Calibri" w:hAnsi="Times New Roman"/>
                      <w:sz w:val="22"/>
                      <w:szCs w:val="22"/>
                    </w:rPr>
                  </w:pPr>
                  <w:proofErr w:type="spellStart"/>
                  <w:r w:rsidRPr="00470E12">
                    <w:rPr>
                      <w:rFonts w:ascii="Times New Roman" w:eastAsia="Calibri" w:hAnsi="Times New Roman"/>
                      <w:sz w:val="22"/>
                      <w:szCs w:val="22"/>
                    </w:rPr>
                    <w:t>Водопоглощение</w:t>
                  </w:r>
                  <w:proofErr w:type="spellEnd"/>
                  <w:r w:rsidRPr="00470E12">
                    <w:rPr>
                      <w:rFonts w:ascii="Times New Roman" w:eastAsia="Calibri" w:hAnsi="Times New Roman"/>
                      <w:sz w:val="22"/>
                      <w:szCs w:val="22"/>
                    </w:rPr>
                    <w:t xml:space="preserve"> при </w:t>
                  </w:r>
                  <w:r>
                    <w:rPr>
                      <w:rFonts w:ascii="Times New Roman" w:eastAsia="Calibri" w:hAnsi="Times New Roman"/>
                      <w:sz w:val="22"/>
                      <w:szCs w:val="22"/>
                    </w:rPr>
                    <w:t>полном погружении, % по объему</w:t>
                  </w:r>
                </w:p>
              </w:tc>
              <w:tc>
                <w:tcPr>
                  <w:tcW w:w="1701"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68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line="240" w:lineRule="auto"/>
                    <w:rPr>
                      <w:rFonts w:ascii="Times New Roman" w:eastAsia="Calibri" w:hAnsi="Times New Roman"/>
                      <w:sz w:val="22"/>
                      <w:szCs w:val="22"/>
                    </w:rPr>
                  </w:pPr>
                  <w:proofErr w:type="spellStart"/>
                  <w:r w:rsidRPr="00470E12">
                    <w:rPr>
                      <w:rFonts w:ascii="Times New Roman" w:eastAsia="Calibri" w:hAnsi="Times New Roman"/>
                      <w:sz w:val="22"/>
                      <w:szCs w:val="22"/>
                    </w:rPr>
                    <w:t>Водопоглощение</w:t>
                  </w:r>
                  <w:proofErr w:type="spellEnd"/>
                  <w:r w:rsidRPr="00470E12">
                    <w:rPr>
                      <w:rFonts w:ascii="Times New Roman" w:eastAsia="Calibri" w:hAnsi="Times New Roman"/>
                      <w:sz w:val="22"/>
                      <w:szCs w:val="22"/>
                    </w:rPr>
                    <w:t xml:space="preserve"> при</w:t>
                  </w:r>
                  <w:r>
                    <w:rPr>
                      <w:rFonts w:ascii="Times New Roman" w:eastAsia="Calibri" w:hAnsi="Times New Roman"/>
                      <w:sz w:val="22"/>
                      <w:szCs w:val="22"/>
                    </w:rPr>
                    <w:t xml:space="preserve"> полном погружении, % по массе</w:t>
                  </w:r>
                </w:p>
              </w:tc>
              <w:tc>
                <w:tcPr>
                  <w:tcW w:w="1701"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r w:rsidR="00792B66" w:rsidRPr="00470E12" w:rsidTr="00792B66">
              <w:tc>
                <w:tcPr>
                  <w:tcW w:w="2689"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line="240" w:lineRule="auto"/>
                    <w:rPr>
                      <w:rFonts w:ascii="Times New Roman" w:eastAsia="Calibri" w:hAnsi="Times New Roman"/>
                      <w:sz w:val="22"/>
                      <w:szCs w:val="22"/>
                    </w:rPr>
                  </w:pPr>
                  <w:r>
                    <w:rPr>
                      <w:rFonts w:ascii="Times New Roman" w:eastAsia="Calibri" w:hAnsi="Times New Roman"/>
                      <w:sz w:val="22"/>
                      <w:szCs w:val="22"/>
                    </w:rPr>
                    <w:t>Влажность, % по массе</w:t>
                  </w:r>
                </w:p>
              </w:tc>
              <w:tc>
                <w:tcPr>
                  <w:tcW w:w="1701" w:type="dxa"/>
                  <w:tcBorders>
                    <w:top w:val="single" w:sz="4" w:space="0" w:color="auto"/>
                    <w:left w:val="single" w:sz="4" w:space="0" w:color="auto"/>
                    <w:bottom w:val="single" w:sz="4" w:space="0" w:color="auto"/>
                    <w:right w:val="single" w:sz="4" w:space="0" w:color="auto"/>
                  </w:tcBorders>
                </w:tcPr>
                <w:p w:rsidR="00792B66" w:rsidRPr="00470E12" w:rsidRDefault="00792B66" w:rsidP="00792B66">
                  <w:pPr>
                    <w:widowControl w:val="0"/>
                    <w:autoSpaceDE w:val="0"/>
                    <w:autoSpaceDN w:val="0"/>
                    <w:adjustRightInd w:val="0"/>
                    <w:spacing w:after="0"/>
                    <w:rPr>
                      <w:rFonts w:ascii="Times New Roman" w:eastAsia="Calibri" w:hAnsi="Times New Roman"/>
                      <w:sz w:val="22"/>
                      <w:szCs w:val="22"/>
                    </w:rPr>
                  </w:pPr>
                </w:p>
              </w:tc>
            </w:tr>
          </w:tbl>
          <w:p w:rsidR="00792B66" w:rsidRPr="00470E12" w:rsidRDefault="00792B66" w:rsidP="00792B66">
            <w:pPr>
              <w:contextualSpacing/>
              <w:jc w:val="center"/>
              <w:rPr>
                <w:rFonts w:ascii="Times New Roman" w:eastAsia="Calibri" w:hAnsi="Times New Roman"/>
                <w:b/>
                <w:sz w:val="22"/>
                <w:szCs w:val="22"/>
                <w:lang w:val="x-none" w:eastAsia="ru-RU"/>
              </w:rPr>
            </w:pPr>
          </w:p>
        </w:tc>
        <w:tc>
          <w:tcPr>
            <w:tcW w:w="2835"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bl>
    <w:p w:rsidR="00792B66" w:rsidRPr="00F52B8C" w:rsidRDefault="00792B66" w:rsidP="00792B66">
      <w:pPr>
        <w:widowControl w:val="0"/>
        <w:spacing w:after="0"/>
        <w:ind w:firstLine="426"/>
        <w:jc w:val="both"/>
        <w:rPr>
          <w:rFonts w:ascii="Times New Roman" w:eastAsia="Times New Roman" w:hAnsi="Times New Roman"/>
          <w:b/>
          <w:i/>
          <w:sz w:val="22"/>
          <w:szCs w:val="22"/>
          <w:lang w:eastAsia="ru-RU"/>
        </w:rPr>
      </w:pPr>
      <w:r>
        <w:rPr>
          <w:rFonts w:ascii="Times New Roman" w:hAnsi="Times New Roman"/>
          <w:sz w:val="24"/>
        </w:rPr>
        <w:tab/>
      </w:r>
      <w:r w:rsidRPr="00F52B8C">
        <w:rPr>
          <w:rFonts w:ascii="Times New Roman" w:eastAsia="Times New Roman" w:hAnsi="Times New Roman"/>
          <w:b/>
          <w:i/>
          <w:sz w:val="22"/>
          <w:szCs w:val="22"/>
          <w:lang w:eastAsia="ru-RU"/>
        </w:rPr>
        <w:t>Инструкция по заполнению таблицы 1:</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4 – участник процедуры закупки заполняет в соответствии со своим предложением и условиями Технического задания, а именно заполняет столбец 3 «</w:t>
      </w:r>
      <w:r w:rsidRPr="00F52B8C">
        <w:rPr>
          <w:rFonts w:ascii="Times New Roman" w:eastAsia="Calibri" w:hAnsi="Times New Roman"/>
          <w:bCs/>
          <w:i/>
          <w:sz w:val="22"/>
          <w:szCs w:val="22"/>
        </w:rPr>
        <w:t>Технические параметры продукции предлагаемой участником</w:t>
      </w:r>
      <w:r w:rsidRPr="00F52B8C">
        <w:rPr>
          <w:rFonts w:ascii="Times New Roman" w:eastAsia="Times New Roman" w:hAnsi="Times New Roman"/>
          <w:i/>
          <w:sz w:val="22"/>
          <w:szCs w:val="22"/>
          <w:lang w:eastAsia="ru-RU"/>
        </w:rPr>
        <w:t>» в соответствии со своим предложением.</w:t>
      </w: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792B66" w:rsidRPr="00F52B8C" w:rsidRDefault="00792B66" w:rsidP="00792B66">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 xml:space="preserve">В столбце 5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792B66" w:rsidRPr="00F52B8C" w:rsidRDefault="00792B66" w:rsidP="00792B66">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В столбце 6 - наименование страны происхождения товара.</w:t>
      </w:r>
      <w:r w:rsidRPr="00F52B8C">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F52B8C">
        <w:rPr>
          <w:rFonts w:ascii="Times New Roman" w:eastAsia="Times New Roman" w:hAnsi="Times New Roman"/>
          <w:i/>
          <w:sz w:val="22"/>
          <w:szCs w:val="22"/>
          <w:lang w:eastAsia="ru-RU"/>
        </w:rPr>
        <w:t xml:space="preserve"> </w:t>
      </w:r>
      <w:r w:rsidRPr="00F52B8C">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92B66" w:rsidRPr="00F52B8C" w:rsidRDefault="00792B66" w:rsidP="00792B66">
      <w:pPr>
        <w:widowControl w:val="0"/>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w:t>
      </w:r>
      <w:r w:rsidRPr="00F52B8C">
        <w:rPr>
          <w:rFonts w:ascii="Times New Roman" w:eastAsia="Times New Roman" w:hAnsi="Times New Roman"/>
          <w:bCs/>
          <w:i/>
          <w:sz w:val="22"/>
          <w:szCs w:val="22"/>
          <w:lang w:eastAsia="ru-RU"/>
        </w:rPr>
        <w:lastRenderedPageBreak/>
        <w:t>определения страны происхождения товаров</w:t>
      </w: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 xml:space="preserve">В столбцах </w:t>
      </w:r>
      <w:r>
        <w:rPr>
          <w:rFonts w:ascii="Times New Roman" w:eastAsia="Times New Roman" w:hAnsi="Times New Roman"/>
          <w:i/>
          <w:sz w:val="22"/>
          <w:szCs w:val="22"/>
          <w:lang w:eastAsia="ru-RU"/>
        </w:rPr>
        <w:t>7,8</w:t>
      </w:r>
      <w:r w:rsidRPr="00F52B8C">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p>
    <w:p w:rsidR="00792B66" w:rsidRPr="00F52B8C" w:rsidRDefault="00792B66" w:rsidP="00792B66">
      <w:pPr>
        <w:spacing w:after="0" w:line="240" w:lineRule="auto"/>
        <w:ind w:right="-314" w:firstLine="284"/>
        <w:jc w:val="both"/>
        <w:rPr>
          <w:rFonts w:ascii="Times New Roman" w:eastAsia="Calibri" w:hAnsi="Times New Roman"/>
          <w:b/>
          <w:i/>
          <w:sz w:val="22"/>
          <w:szCs w:val="22"/>
        </w:rPr>
      </w:pPr>
      <w:r w:rsidRPr="00F52B8C">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792B66" w:rsidRPr="00F52B8C" w:rsidRDefault="00792B66" w:rsidP="00792B66">
      <w:pPr>
        <w:spacing w:after="0" w:line="240" w:lineRule="auto"/>
        <w:ind w:right="-314" w:firstLine="284"/>
        <w:jc w:val="both"/>
        <w:rPr>
          <w:rFonts w:ascii="Times New Roman" w:eastAsia="Calibri" w:hAnsi="Times New Roman"/>
          <w:b/>
          <w:i/>
          <w:sz w:val="22"/>
          <w:szCs w:val="22"/>
        </w:rPr>
      </w:pP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p>
    <w:p w:rsidR="00792B66" w:rsidRPr="00F52B8C" w:rsidRDefault="00792B66" w:rsidP="00792B66">
      <w:pPr>
        <w:widowControl w:val="0"/>
        <w:spacing w:after="0"/>
        <w:ind w:firstLine="426"/>
        <w:jc w:val="both"/>
        <w:rPr>
          <w:rFonts w:ascii="Times New Roman" w:eastAsia="Times New Roman" w:hAnsi="Times New Roman"/>
          <w:i/>
          <w:sz w:val="20"/>
          <w:szCs w:val="20"/>
          <w:lang w:eastAsia="ru-RU"/>
        </w:rPr>
      </w:pPr>
    </w:p>
    <w:p w:rsidR="00792B66" w:rsidRPr="00F52B8C" w:rsidRDefault="00792B66" w:rsidP="00792B66">
      <w:pPr>
        <w:widowControl w:val="0"/>
        <w:spacing w:after="0"/>
        <w:ind w:firstLine="426"/>
        <w:jc w:val="both"/>
        <w:rPr>
          <w:rFonts w:ascii="Times New Roman" w:hAnsi="Times New Roman"/>
          <w:sz w:val="24"/>
          <w:szCs w:val="24"/>
          <w:shd w:val="clear" w:color="auto" w:fill="FFFFFF"/>
        </w:rPr>
      </w:pPr>
      <w:r w:rsidRPr="00F52B8C">
        <w:rPr>
          <w:rFonts w:ascii="Times New Roman" w:hAnsi="Times New Roman"/>
          <w:sz w:val="24"/>
          <w:szCs w:val="24"/>
          <w:shd w:val="clear" w:color="auto" w:fill="FFFFFF"/>
        </w:rPr>
        <w:t xml:space="preserve">Должность руководителя (лица, уполномоченного участником </w:t>
      </w:r>
      <w:r w:rsidRPr="00F52B8C">
        <w:rPr>
          <w:rFonts w:ascii="Times New Roman" w:hAnsi="Times New Roman"/>
          <w:sz w:val="24"/>
          <w:szCs w:val="24"/>
        </w:rPr>
        <w:t>закупки</w:t>
      </w:r>
      <w:r w:rsidRPr="00F52B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792B66" w:rsidRPr="00F52B8C" w:rsidRDefault="00792B66" w:rsidP="00792B6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4"/>
          <w:szCs w:val="24"/>
          <w:shd w:val="clear" w:color="auto" w:fill="FFFFFF"/>
          <w:lang w:eastAsia="ru-RU"/>
        </w:rPr>
        <w:t>__________________________</w:t>
      </w:r>
      <w:r w:rsidRPr="00F52B8C">
        <w:rPr>
          <w:rFonts w:ascii="Times New Roman" w:eastAsia="Times New Roman" w:hAnsi="Times New Roman"/>
          <w:sz w:val="20"/>
          <w:szCs w:val="20"/>
          <w:shd w:val="clear" w:color="auto" w:fill="FFFFFF"/>
          <w:lang w:eastAsia="ru-RU"/>
        </w:rPr>
        <w:t xml:space="preserve">                                                                       </w:t>
      </w:r>
    </w:p>
    <w:p w:rsidR="00792B66" w:rsidRPr="00F52B8C" w:rsidRDefault="00792B66" w:rsidP="00792B6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0"/>
          <w:szCs w:val="20"/>
          <w:shd w:val="clear" w:color="auto" w:fill="FFFFFF"/>
          <w:lang w:eastAsia="ru-RU"/>
        </w:rPr>
        <w:t>(</w:t>
      </w:r>
      <w:proofErr w:type="gramStart"/>
      <w:r w:rsidRPr="00F52B8C">
        <w:rPr>
          <w:rFonts w:ascii="Times New Roman" w:eastAsia="Times New Roman" w:hAnsi="Times New Roman"/>
          <w:sz w:val="20"/>
          <w:szCs w:val="20"/>
          <w:shd w:val="clear" w:color="auto" w:fill="FFFFFF"/>
          <w:lang w:eastAsia="ru-RU"/>
        </w:rPr>
        <w:t xml:space="preserve">подпись)   </w:t>
      </w:r>
      <w:proofErr w:type="gramEnd"/>
      <w:r w:rsidRPr="00F52B8C">
        <w:rPr>
          <w:rFonts w:ascii="Times New Roman" w:eastAsia="Times New Roman" w:hAnsi="Times New Roman"/>
          <w:sz w:val="20"/>
          <w:szCs w:val="20"/>
          <w:shd w:val="clear" w:color="auto" w:fill="FFFFFF"/>
          <w:lang w:eastAsia="ru-RU"/>
        </w:rPr>
        <w:t xml:space="preserve">                   (Ф.И.О)</w:t>
      </w:r>
    </w:p>
    <w:p w:rsidR="00792B66" w:rsidRPr="00F52B8C" w:rsidRDefault="00792B66" w:rsidP="00792B6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 xml:space="preserve"> </w:t>
      </w:r>
    </w:p>
    <w:p w:rsidR="00792B66" w:rsidRPr="00F52B8C" w:rsidRDefault="00792B66" w:rsidP="00792B6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М.П. (при наличии)</w:t>
      </w:r>
    </w:p>
    <w:p w:rsidR="0081126A" w:rsidRDefault="0081126A"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p w:rsidR="0081126A" w:rsidRDefault="0081126A"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1"/>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44620C">
          <w:headerReference w:type="default" r:id="rId15"/>
          <w:footerReference w:type="default" r:id="rId16"/>
          <w:pgSz w:w="16838" w:h="11906" w:orient="landscape"/>
          <w:pgMar w:top="1701" w:right="820" w:bottom="851" w:left="1134" w:header="709" w:footer="709" w:gutter="0"/>
          <w:cols w:space="708"/>
          <w:docGrid w:linePitch="360"/>
        </w:sect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Pr="00E3149A" w:rsidRDefault="00C644AA" w:rsidP="00C644AA">
      <w:pPr>
        <w:pStyle w:val="3"/>
        <w:numPr>
          <w:ilvl w:val="0"/>
          <w:numId w:val="0"/>
        </w:numPr>
        <w:spacing w:before="0"/>
        <w:ind w:left="1135"/>
        <w:jc w:val="right"/>
        <w:rPr>
          <w:rFonts w:ascii="Times New Roman" w:hAnsi="Times New Roman"/>
        </w:rPr>
      </w:pPr>
      <w:r w:rsidRPr="00E3149A">
        <w:rPr>
          <w:rFonts w:ascii="Times New Roman" w:hAnsi="Times New Roman"/>
        </w:rPr>
        <w:t>Форма 3</w:t>
      </w:r>
    </w:p>
    <w:p w:rsidR="00C644AA" w:rsidRPr="00C75F46" w:rsidRDefault="00C644AA" w:rsidP="00C644AA">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644AA" w:rsidRPr="00C75F46" w:rsidRDefault="00C644AA" w:rsidP="00C644AA">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644AA" w:rsidRDefault="00C644AA" w:rsidP="00C644AA">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644AA" w:rsidRPr="00C75F46" w:rsidRDefault="00C644AA" w:rsidP="00C644AA">
      <w:pPr>
        <w:autoSpaceDE w:val="0"/>
        <w:autoSpaceDN w:val="0"/>
        <w:adjustRightInd w:val="0"/>
        <w:spacing w:after="0" w:line="240" w:lineRule="auto"/>
        <w:jc w:val="both"/>
        <w:rPr>
          <w:rFonts w:ascii="Times New Roman" w:hAnsi="Times New Roman"/>
          <w:sz w:val="18"/>
          <w:szCs w:val="18"/>
        </w:rPr>
      </w:pPr>
    </w:p>
    <w:p w:rsidR="00C644AA" w:rsidRDefault="00C644AA" w:rsidP="00C644AA">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Pr>
          <w:rFonts w:ascii="Times New Roman" w:eastAsia="Times New Roman" w:hAnsi="Times New Roman"/>
          <w:b/>
          <w:sz w:val="24"/>
          <w:szCs w:val="24"/>
        </w:rPr>
        <w:t>ДОГОВОРА</w:t>
      </w:r>
    </w:p>
    <w:p w:rsidR="00C644AA" w:rsidRDefault="00C644AA" w:rsidP="00C644AA">
      <w:pPr>
        <w:spacing w:after="0" w:line="240" w:lineRule="auto"/>
        <w:jc w:val="both"/>
        <w:rPr>
          <w:rFonts w:ascii="Times New Roman" w:hAnsi="Times New Roman"/>
          <w:b/>
          <w:sz w:val="24"/>
          <w:szCs w:val="24"/>
        </w:rPr>
      </w:pPr>
    </w:p>
    <w:p w:rsidR="00C644AA" w:rsidRDefault="00E3149A" w:rsidP="00C644AA">
      <w:pPr>
        <w:keepNext/>
        <w:keepLines/>
        <w:suppressAutoHyphens/>
        <w:spacing w:before="240" w:after="0" w:line="240" w:lineRule="auto"/>
        <w:jc w:val="center"/>
        <w:outlineLvl w:val="2"/>
        <w:rPr>
          <w:rFonts w:ascii="Times New Roman" w:eastAsia="Times New Roman" w:hAnsi="Times New Roman"/>
          <w:b/>
          <w:i/>
          <w:u w:val="single"/>
          <w:lang w:eastAsia="ru-RU"/>
        </w:rPr>
      </w:pPr>
      <w:r w:rsidRPr="00E3149A">
        <w:rPr>
          <w:rFonts w:ascii="Times New Roman" w:eastAsia="Times New Roman" w:hAnsi="Times New Roman" w:hint="eastAsia"/>
          <w:b/>
          <w:i/>
          <w:u w:val="single"/>
          <w:lang w:eastAsia="ru-RU"/>
        </w:rPr>
        <w:t>ЛОКАЛЬНАЯ</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СМЕТА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w:t>
      </w:r>
      <w:r w:rsidRPr="00E3149A">
        <w:rPr>
          <w:rFonts w:ascii="Times New Roman" w:eastAsia="Times New Roman" w:hAnsi="Times New Roman"/>
          <w:b/>
          <w:i/>
          <w:u w:val="single"/>
          <w:lang w:eastAsia="ru-RU"/>
        </w:rPr>
        <w:t xml:space="preserve"> 24-</w:t>
      </w:r>
      <w:r w:rsidR="0081126A">
        <w:rPr>
          <w:rFonts w:ascii="Times New Roman" w:eastAsia="Times New Roman" w:hAnsi="Times New Roman"/>
          <w:b/>
          <w:i/>
          <w:u w:val="single"/>
          <w:lang w:eastAsia="ru-RU"/>
        </w:rPr>
        <w:t>1</w:t>
      </w:r>
      <w:r w:rsidRPr="00E3149A">
        <w:rPr>
          <w:rFonts w:ascii="Times New Roman" w:eastAsia="Times New Roman" w:hAnsi="Times New Roman"/>
          <w:b/>
          <w:i/>
          <w:u w:val="single"/>
          <w:lang w:eastAsia="ru-RU"/>
        </w:rPr>
        <w:t xml:space="preserve">9 </w:t>
      </w:r>
      <w:r w:rsidR="00C644AA" w:rsidRPr="00A9195F">
        <w:rPr>
          <w:rFonts w:ascii="Times New Roman" w:eastAsia="Times New Roman" w:hAnsi="Times New Roman"/>
          <w:b/>
          <w:i/>
          <w:u w:val="single"/>
          <w:lang w:eastAsia="ru-RU"/>
        </w:rPr>
        <w:t>*</w:t>
      </w:r>
    </w:p>
    <w:p w:rsidR="00C644AA" w:rsidRDefault="00E3149A" w:rsidP="0081126A">
      <w:pPr>
        <w:spacing w:after="0" w:line="240" w:lineRule="auto"/>
        <w:jc w:val="center"/>
        <w:rPr>
          <w:rFonts w:ascii="Times New Roman" w:hAnsi="Times New Roman"/>
          <w:b/>
          <w:sz w:val="24"/>
          <w:szCs w:val="24"/>
        </w:rPr>
      </w:pPr>
      <w:proofErr w:type="gramStart"/>
      <w:r w:rsidRPr="00E3149A">
        <w:rPr>
          <w:rFonts w:ascii="Times New Roman" w:eastAsia="Times New Roman" w:hAnsi="Times New Roman" w:hint="eastAsia"/>
          <w:b/>
          <w:i/>
          <w:u w:val="single"/>
          <w:lang w:eastAsia="ru-RU"/>
        </w:rPr>
        <w:t>на</w:t>
      </w:r>
      <w:r w:rsidRPr="00E3149A">
        <w:rPr>
          <w:rFonts w:ascii="Times New Roman" w:eastAsia="Times New Roman" w:hAnsi="Times New Roman"/>
          <w:b/>
          <w:i/>
          <w:u w:val="single"/>
          <w:lang w:eastAsia="ru-RU"/>
        </w:rPr>
        <w:t xml:space="preserve"> </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Ремонт</w:t>
      </w:r>
      <w:proofErr w:type="gramEnd"/>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фасада</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в</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осях</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В</w:t>
      </w:r>
      <w:r w:rsidR="0081126A" w:rsidRPr="0081126A">
        <w:rPr>
          <w:rFonts w:ascii="Times New Roman" w:eastAsia="Times New Roman" w:hAnsi="Times New Roman"/>
          <w:b/>
          <w:i/>
          <w:u w:val="single"/>
          <w:lang w:eastAsia="ru-RU"/>
        </w:rPr>
        <w:t>-</w:t>
      </w:r>
      <w:r w:rsidR="0081126A" w:rsidRPr="0081126A">
        <w:rPr>
          <w:rFonts w:ascii="Times New Roman" w:eastAsia="Times New Roman" w:hAnsi="Times New Roman" w:hint="eastAsia"/>
          <w:b/>
          <w:i/>
          <w:u w:val="single"/>
          <w:lang w:eastAsia="ru-RU"/>
        </w:rPr>
        <w:t>Д</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и</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части</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кровли</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в</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осях</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В</w:t>
      </w:r>
      <w:r w:rsidR="0081126A" w:rsidRPr="0081126A">
        <w:rPr>
          <w:rFonts w:ascii="Times New Roman" w:eastAsia="Times New Roman" w:hAnsi="Times New Roman"/>
          <w:b/>
          <w:i/>
          <w:u w:val="single"/>
          <w:lang w:eastAsia="ru-RU"/>
        </w:rPr>
        <w:t>-</w:t>
      </w:r>
      <w:r w:rsidR="0081126A" w:rsidRPr="0081126A">
        <w:rPr>
          <w:rFonts w:ascii="Times New Roman" w:eastAsia="Times New Roman" w:hAnsi="Times New Roman" w:hint="eastAsia"/>
          <w:b/>
          <w:i/>
          <w:u w:val="single"/>
          <w:lang w:eastAsia="ru-RU"/>
        </w:rPr>
        <w:t>Д</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и</w:t>
      </w:r>
      <w:r w:rsidR="0081126A" w:rsidRPr="0081126A">
        <w:rPr>
          <w:rFonts w:ascii="Times New Roman" w:eastAsia="Times New Roman" w:hAnsi="Times New Roman"/>
          <w:b/>
          <w:i/>
          <w:u w:val="single"/>
          <w:lang w:eastAsia="ru-RU"/>
        </w:rPr>
        <w:t xml:space="preserve"> 1-2 (36 </w:t>
      </w:r>
      <w:r w:rsidR="0081126A" w:rsidRPr="0081126A">
        <w:rPr>
          <w:rFonts w:ascii="Times New Roman" w:eastAsia="Times New Roman" w:hAnsi="Times New Roman" w:hint="eastAsia"/>
          <w:b/>
          <w:i/>
          <w:u w:val="single"/>
          <w:lang w:eastAsia="ru-RU"/>
        </w:rPr>
        <w:t>м</w:t>
      </w:r>
      <w:r w:rsidR="0081126A" w:rsidRPr="0081126A">
        <w:rPr>
          <w:rFonts w:ascii="Times New Roman" w:eastAsia="Times New Roman" w:hAnsi="Times New Roman"/>
          <w:b/>
          <w:i/>
          <w:u w:val="single"/>
          <w:lang w:eastAsia="ru-RU"/>
        </w:rPr>
        <w:t xml:space="preserve">2), </w:t>
      </w:r>
      <w:r w:rsidR="0081126A" w:rsidRPr="0081126A">
        <w:rPr>
          <w:rFonts w:ascii="Times New Roman" w:eastAsia="Times New Roman" w:hAnsi="Times New Roman" w:hint="eastAsia"/>
          <w:b/>
          <w:i/>
          <w:u w:val="single"/>
          <w:lang w:eastAsia="ru-RU"/>
        </w:rPr>
        <w:t>ФОК</w:t>
      </w:r>
      <w:r w:rsidR="0081126A" w:rsidRPr="0081126A">
        <w:rPr>
          <w:rFonts w:ascii="Times New Roman" w:eastAsia="Times New Roman" w:hAnsi="Times New Roman"/>
          <w:b/>
          <w:i/>
          <w:u w:val="single"/>
          <w:lang w:eastAsia="ru-RU"/>
        </w:rPr>
        <w:t xml:space="preserve"> "</w:t>
      </w:r>
      <w:r w:rsidR="0081126A" w:rsidRPr="0081126A">
        <w:rPr>
          <w:rFonts w:ascii="Times New Roman" w:eastAsia="Times New Roman" w:hAnsi="Times New Roman" w:hint="eastAsia"/>
          <w:b/>
          <w:i/>
          <w:u w:val="single"/>
          <w:lang w:eastAsia="ru-RU"/>
        </w:rPr>
        <w:t>Факел</w:t>
      </w:r>
      <w:r w:rsidR="0081126A" w:rsidRPr="0081126A">
        <w:rPr>
          <w:rFonts w:ascii="Times New Roman" w:eastAsia="Times New Roman" w:hAnsi="Times New Roman"/>
          <w:b/>
          <w:i/>
          <w:u w:val="single"/>
          <w:lang w:eastAsia="ru-RU"/>
        </w:rPr>
        <w:t>"</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BB4093" w:rsidRPr="00A9195F" w:rsidRDefault="00BB4093" w:rsidP="00BB4093">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sidR="0081126A">
        <w:rPr>
          <w:rFonts w:ascii="Times New Roman" w:eastAsia="Times New Roman" w:hAnsi="Times New Roman"/>
          <w:i/>
          <w:sz w:val="22"/>
          <w:szCs w:val="22"/>
          <w:lang w:eastAsia="ru-RU"/>
        </w:rPr>
        <w:t>Локальный с</w:t>
      </w:r>
      <w:r>
        <w:rPr>
          <w:rFonts w:ascii="Times New Roman" w:eastAsia="Times New Roman" w:hAnsi="Times New Roman"/>
          <w:i/>
          <w:sz w:val="22"/>
          <w:szCs w:val="22"/>
          <w:lang w:eastAsia="ru-RU"/>
        </w:rPr>
        <w:t>метный</w:t>
      </w:r>
      <w:r w:rsidRPr="00A9195F">
        <w:rPr>
          <w:rFonts w:ascii="Times New Roman" w:eastAsia="Times New Roman" w:hAnsi="Times New Roman"/>
          <w:i/>
          <w:sz w:val="22"/>
          <w:szCs w:val="22"/>
          <w:lang w:eastAsia="ru-RU"/>
        </w:rPr>
        <w:t xml:space="preserve"> расчет</w:t>
      </w:r>
      <w:r>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Pr>
          <w:rFonts w:ascii="Times New Roman" w:eastAsia="Times New Roman" w:hAnsi="Times New Roman"/>
          <w:i/>
          <w:sz w:val="22"/>
          <w:szCs w:val="22"/>
          <w:lang w:eastAsia="ru-RU"/>
        </w:rPr>
        <w:t xml:space="preserve">редоставляется в составе заявки, форма для заполнения сметного расчета приложена в виде отдельного файла формата </w:t>
      </w:r>
      <w:r>
        <w:rPr>
          <w:rFonts w:ascii="Times New Roman" w:eastAsia="Times New Roman" w:hAnsi="Times New Roman"/>
          <w:i/>
          <w:sz w:val="22"/>
          <w:szCs w:val="22"/>
          <w:lang w:val="en-US" w:eastAsia="ru-RU"/>
        </w:rPr>
        <w:t>Excel</w:t>
      </w:r>
      <w:r w:rsidR="0081126A">
        <w:rPr>
          <w:rFonts w:ascii="Times New Roman" w:eastAsia="Times New Roman" w:hAnsi="Times New Roman"/>
          <w:i/>
          <w:sz w:val="22"/>
          <w:szCs w:val="22"/>
          <w:lang w:eastAsia="ru-RU"/>
        </w:rPr>
        <w:t xml:space="preserve"> (форма 3) в составе документации о закупке</w:t>
      </w:r>
      <w:r w:rsidRPr="00A9195F">
        <w:rPr>
          <w:rFonts w:ascii="Times New Roman" w:eastAsia="Times New Roman" w:hAnsi="Times New Roman"/>
          <w:i/>
          <w:sz w:val="22"/>
          <w:szCs w:val="22"/>
          <w:lang w:eastAsia="ru-RU"/>
        </w:rPr>
        <w:t>)</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81126A" w:rsidRPr="004778AA" w:rsidRDefault="0081126A" w:rsidP="0081126A">
      <w:pPr>
        <w:spacing w:after="0" w:line="240" w:lineRule="auto"/>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1A5DED" w:rsidRPr="0081126A" w:rsidRDefault="00972033" w:rsidP="0081126A">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0081126A">
        <w:rPr>
          <w:rFonts w:ascii="Times New Roman" w:eastAsia="Times New Roman" w:hAnsi="Times New Roman"/>
          <w:b/>
          <w:i/>
          <w:sz w:val="24"/>
          <w:szCs w:val="24"/>
          <w:lang w:eastAsia="ru-RU"/>
        </w:rPr>
        <w:t>!</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84"/>
      </w:tblGrid>
      <w:tr w:rsidR="001A5DED" w:rsidRPr="004778AA" w:rsidTr="00802C55">
        <w:trPr>
          <w:trHeight w:val="264"/>
        </w:trPr>
        <w:tc>
          <w:tcPr>
            <w:tcW w:w="1488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lastRenderedPageBreak/>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81126A">
              <w:rPr>
                <w:rFonts w:ascii="Times New Roman" w:eastAsia="Times New Roman" w:hAnsi="Times New Roman"/>
                <w:b/>
                <w:sz w:val="24"/>
                <w:szCs w:val="24"/>
                <w:lang w:eastAsia="ru-RU"/>
              </w:rPr>
              <w:t>за период 2022</w:t>
            </w:r>
            <w:r w:rsidR="00910C18">
              <w:rPr>
                <w:rFonts w:ascii="Times New Roman" w:eastAsia="Times New Roman" w:hAnsi="Times New Roman"/>
                <w:b/>
                <w:sz w:val="24"/>
                <w:szCs w:val="24"/>
                <w:lang w:eastAsia="ru-RU"/>
              </w:rPr>
              <w:t>-2024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F336B8" w:rsidRPr="00F336B8"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Pr="00F52B8C" w:rsidRDefault="00910C18" w:rsidP="00F52B8C">
      <w:pPr>
        <w:rPr>
          <w:rFonts w:ascii="Times New Roman" w:hAnsi="Times New Roman"/>
          <w:sz w:val="24"/>
        </w:rPr>
        <w:sectPr w:rsidR="00910C18" w:rsidRPr="00F52B8C" w:rsidSect="00F336B8">
          <w:pgSz w:w="16838" w:h="11906" w:orient="landscape"/>
          <w:pgMar w:top="284" w:right="1134" w:bottom="1135"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5A6" w:rsidRDefault="00CE75A6" w:rsidP="00BE4551">
      <w:pPr>
        <w:spacing w:after="0" w:line="240" w:lineRule="auto"/>
      </w:pPr>
      <w:r>
        <w:separator/>
      </w:r>
    </w:p>
  </w:endnote>
  <w:endnote w:type="continuationSeparator" w:id="0">
    <w:p w:rsidR="00CE75A6" w:rsidRDefault="00CE75A6" w:rsidP="00BE4551">
      <w:pPr>
        <w:spacing w:after="0" w:line="240" w:lineRule="auto"/>
      </w:pPr>
      <w:r>
        <w:continuationSeparator/>
      </w:r>
    </w:p>
  </w:endnote>
  <w:endnote w:type="continuationNotice" w:id="1">
    <w:p w:rsidR="00CE75A6" w:rsidRDefault="00CE75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792B66" w:rsidRDefault="00792B66"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792B66" w:rsidRPr="0032691D" w:rsidRDefault="00792B66" w:rsidP="00773C33">
            <w:pPr>
              <w:pStyle w:val="aff6"/>
              <w:jc w:val="right"/>
            </w:pPr>
            <w:r w:rsidRPr="00756D44">
              <w:rPr>
                <w:bCs/>
              </w:rPr>
              <w:fldChar w:fldCharType="begin"/>
            </w:r>
            <w:r w:rsidRPr="00756D44">
              <w:rPr>
                <w:bCs/>
              </w:rPr>
              <w:instrText>PAGE</w:instrText>
            </w:r>
            <w:r w:rsidRPr="00756D44">
              <w:rPr>
                <w:bCs/>
              </w:rPr>
              <w:fldChar w:fldCharType="separate"/>
            </w:r>
            <w:r w:rsidR="006A291F">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792B66" w:rsidRPr="00CA0F23" w:rsidRDefault="00792B66"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A291F">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B66" w:rsidRPr="0032691D" w:rsidRDefault="00792B66"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792B66" w:rsidRPr="00C408FB" w:rsidRDefault="00792B66"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A291F">
              <w:rPr>
                <w:rFonts w:ascii="Times New Roman" w:hAnsi="Times New Roman"/>
                <w:bCs/>
                <w:noProof/>
                <w:sz w:val="24"/>
                <w:szCs w:val="24"/>
              </w:rPr>
              <w:t>47</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5A6" w:rsidRDefault="00CE75A6" w:rsidP="00BE4551">
      <w:pPr>
        <w:spacing w:after="0" w:line="240" w:lineRule="auto"/>
      </w:pPr>
      <w:r>
        <w:separator/>
      </w:r>
    </w:p>
  </w:footnote>
  <w:footnote w:type="continuationSeparator" w:id="0">
    <w:p w:rsidR="00CE75A6" w:rsidRDefault="00CE75A6" w:rsidP="00BE4551">
      <w:pPr>
        <w:spacing w:after="0" w:line="240" w:lineRule="auto"/>
      </w:pPr>
      <w:r>
        <w:continuationSeparator/>
      </w:r>
    </w:p>
  </w:footnote>
  <w:footnote w:type="continuationNotice" w:id="1">
    <w:p w:rsidR="00CE75A6" w:rsidRDefault="00CE75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B66" w:rsidRPr="00FD0C08" w:rsidRDefault="00792B66"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B66" w:rsidRPr="0028699E" w:rsidRDefault="00792B66"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20C"/>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0E12"/>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68"/>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A49"/>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011"/>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91F"/>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B66"/>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26A"/>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1E2"/>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A6"/>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6B8"/>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B8C"/>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56CCEEC2"/>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 w:type="table" w:customStyle="1" w:styleId="64">
    <w:name w:val="Сетка таблицы6"/>
    <w:basedOn w:val="a7"/>
    <w:next w:val="af4"/>
    <w:uiPriority w:val="59"/>
    <w:rsid w:val="00F33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64874-A6AF-454E-8B78-C7F5A4AD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2006</TotalTime>
  <Pages>59</Pages>
  <Words>19799</Words>
  <Characters>112857</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357</cp:revision>
  <cp:lastPrinted>2024-05-31T10:43:00Z</cp:lastPrinted>
  <dcterms:created xsi:type="dcterms:W3CDTF">2023-02-13T11:14:00Z</dcterms:created>
  <dcterms:modified xsi:type="dcterms:W3CDTF">2024-09-12T11:28:00Z</dcterms:modified>
</cp:coreProperties>
</file>