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78" w:rsidRPr="00996312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ТЕХНИЧЕСКОЕ ЗАДАНИЕ</w:t>
      </w:r>
    </w:p>
    <w:p w:rsidR="00051F78" w:rsidRDefault="00051F78" w:rsidP="00051F78">
      <w:pPr>
        <w:spacing w:after="0" w:line="240" w:lineRule="auto"/>
        <w:jc w:val="center"/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Поставка </w:t>
      </w:r>
      <w:r w:rsidR="005E7F3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>лабораторного пресса для определения текучести смол</w:t>
      </w:r>
      <w:r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 </w:t>
      </w:r>
      <w:r w:rsidRPr="00A77905">
        <w:rPr>
          <w:rFonts w:ascii="Times New Roman" w:hAnsi="Times New Roman" w:cs="Times New Roman"/>
          <w:b/>
          <w:bCs/>
          <w:spacing w:val="5"/>
          <w:sz w:val="21"/>
          <w:szCs w:val="21"/>
          <w:lang w:eastAsia="ru-RU"/>
        </w:rPr>
        <w:t xml:space="preserve">для АО «НПО автоматики» </w:t>
      </w:r>
    </w:p>
    <w:tbl>
      <w:tblPr>
        <w:tblW w:w="951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0"/>
        <w:gridCol w:w="1984"/>
        <w:gridCol w:w="6891"/>
      </w:tblGrid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№</w:t>
            </w: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8875" w:type="dxa"/>
            <w:gridSpan w:val="2"/>
          </w:tcPr>
          <w:p w:rsidR="00051F78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Характеристика, требования к поставке продукции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Заказчик:</w:t>
            </w:r>
          </w:p>
        </w:tc>
      </w:tr>
      <w:tr w:rsidR="00051F78" w:rsidRPr="00A77905" w:rsidTr="00C4235F">
        <w:trPr>
          <w:trHeight w:val="164"/>
        </w:trPr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АО «НПО автоматики»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6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Вид закупки: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pacing w:before="20" w:after="0" w:line="240" w:lineRule="auto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Открытый запрос котировок в электронной форме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12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Предмет договора, объем поставляемой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Предмет</w:t>
            </w: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 договора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: Поставка </w:t>
            </w:r>
            <w:r w:rsidR="001E076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лабораторного пресса для определения текучести смол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для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 xml:space="preserve"> АО «НПО автоматики» (далее – товар).</w:t>
            </w:r>
          </w:p>
          <w:p w:rsidR="00051F78" w:rsidRPr="008057FF" w:rsidRDefault="00051F78" w:rsidP="006D49A5">
            <w:pPr>
              <w:tabs>
                <w:tab w:val="center" w:pos="4692"/>
              </w:tabs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 xml:space="preserve">Объем поставки товара: </w:t>
            </w:r>
            <w:r w:rsidR="00F217F5"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  <w:r w:rsidR="003473C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штук</w:t>
            </w:r>
            <w:r w:rsidR="00F217F5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</w:tr>
      <w:tr w:rsidR="00051F78" w:rsidRPr="00A77905" w:rsidTr="00C4235F">
        <w:trPr>
          <w:trHeight w:val="724"/>
        </w:trPr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продукции, к размерам, упаковке, отгрузке продукции: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4.1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  <w:t xml:space="preserve">Технический регламент </w:t>
            </w:r>
          </w:p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</w:p>
        </w:tc>
        <w:tc>
          <w:tcPr>
            <w:tcW w:w="6891" w:type="dxa"/>
          </w:tcPr>
          <w:p w:rsidR="00051F78" w:rsidRPr="00A77905" w:rsidRDefault="009C671A" w:rsidP="00051F78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Технический регламент не утвержден.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4.2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pacing w:val="-4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безопасности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</w:rPr>
              <w:t>Товар должен быть безопасным для здоровья людей и окружающей среды, быть безопасным в эксплуатации.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4.3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качеству продукции</w:t>
            </w:r>
          </w:p>
        </w:tc>
        <w:tc>
          <w:tcPr>
            <w:tcW w:w="6891" w:type="dxa"/>
          </w:tcPr>
          <w:p w:rsidR="00051F78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Отсутствие контрафакта и легитимность продукции должны подтверждается оригинальным документом, устанавливающим происхождение продукции (паспорт, сертификат, или иной документ, утвержденный производителем) на стадии поставки продукции; при необходимости документом, определяющим отношения поставщика и производителя продукции на стадии заключения договора.</w:t>
            </w:r>
          </w:p>
          <w:p w:rsidR="00051F78" w:rsidRDefault="00051F78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Проверка продукции на предмет наличия контрафакта осуществляется сверкой серийных номеров, указанных в документе, подтверждающем происхождение и на самой продукции при их наличии.</w:t>
            </w:r>
          </w:p>
          <w:p w:rsidR="00BD2FFD" w:rsidRPr="002104F3" w:rsidRDefault="00BD2FFD" w:rsidP="00C4235F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П</w:t>
            </w:r>
            <w:r w:rsidRPr="00BD2FFD">
              <w:rPr>
                <w:rFonts w:ascii="Times New Roman" w:hAnsi="Times New Roman" w:cs="Times New Roman"/>
                <w:sz w:val="21"/>
                <w:szCs w:val="21"/>
              </w:rPr>
              <w:t>родукция должна быть новой ( не была в употреблении, в ремонте, в том числе не была восстановлена, не была осуществлена замена составных частей, не были восстан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овлены потребительские свойства).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4.4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техническим характеристикам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4.5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red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функциональным характеристикам (потребительским свойствам) продукции</w:t>
            </w:r>
          </w:p>
        </w:tc>
        <w:tc>
          <w:tcPr>
            <w:tcW w:w="6891" w:type="dxa"/>
          </w:tcPr>
          <w:p w:rsidR="00051F78" w:rsidRPr="003121A6" w:rsidRDefault="00051F78" w:rsidP="00C4235F">
            <w:pPr>
              <w:shd w:val="clear" w:color="auto" w:fill="FFFFFF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Товар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примен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яется на производстве.</w:t>
            </w:r>
          </w:p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4.6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Требования к упаковке 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Упаковка должна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быть оригинальной, </w:t>
            </w:r>
            <w:r w:rsidRPr="00FC701A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обеспечивать полную сохранность продукции при транспортировке любыми видами транспорта.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 Маркировка должна соответствовать требованиям нормативных актов Российской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Ф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едерации для данной группы </w:t>
            </w:r>
            <w:r w:rsidRPr="00E57D63">
              <w:rPr>
                <w:rFonts w:ascii="Times New Roman" w:hAnsi="Times New Roman" w:cs="Times New Roman"/>
                <w:sz w:val="21"/>
                <w:szCs w:val="21"/>
              </w:rPr>
              <w:t>товара (продукции). Маркировка упаковок, а также документация внутри и вне их, должна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8C11B5">
              <w:rPr>
                <w:rFonts w:ascii="Times New Roman" w:hAnsi="Times New Roman" w:cs="Times New Roman"/>
                <w:sz w:val="21"/>
                <w:szCs w:val="21"/>
              </w:rPr>
              <w:t xml:space="preserve">позволять четко определить содержимое без вскрытия упаковки. </w:t>
            </w:r>
          </w:p>
        </w:tc>
      </w:tr>
      <w:tr w:rsidR="00051F78" w:rsidRPr="00A77905" w:rsidTr="00C4235F">
        <w:tc>
          <w:tcPr>
            <w:tcW w:w="640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pacing w:val="5"/>
                <w:sz w:val="21"/>
                <w:szCs w:val="21"/>
                <w:lang w:eastAsia="ru-RU"/>
              </w:rPr>
              <w:t>4.7</w:t>
            </w:r>
          </w:p>
        </w:tc>
        <w:tc>
          <w:tcPr>
            <w:tcW w:w="1984" w:type="dxa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размерам продукции</w:t>
            </w:r>
          </w:p>
        </w:tc>
        <w:tc>
          <w:tcPr>
            <w:tcW w:w="6891" w:type="dxa"/>
          </w:tcPr>
          <w:p w:rsidR="00051F78" w:rsidRPr="00A77905" w:rsidRDefault="00051F78" w:rsidP="00C4235F">
            <w:pPr>
              <w:spacing w:before="20"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В соответствии с приложением №1 настоящего ТЗ.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yellow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Место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2E0C37" w:rsidRDefault="00051F78" w:rsidP="00C4235F">
            <w:pPr>
              <w:spacing w:before="20"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клад Покупателя по адресу: г. Екатеринбург ул. Начдива Васильева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,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д.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поставки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7C3CA6" w:rsidRDefault="007228D5" w:rsidP="0008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Поставка Товара ос</w:t>
            </w:r>
            <w:r w:rsidR="00EA2FA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уществляется в </w:t>
            </w:r>
            <w:r w:rsidR="0054066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срок не позднее 16 (шестна</w:t>
            </w:r>
            <w:r w:rsidR="00EA2FA4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дца</w:t>
            </w:r>
            <w:r w:rsidRPr="007228D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ти) недель с момента заключения договора 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lastRenderedPageBreak/>
              <w:t>7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и условия оплаты продукции: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6F1BF5" w:rsidRPr="006F1BF5" w:rsidRDefault="006F1BF5" w:rsidP="006F1BF5">
            <w:pPr>
              <w:spacing w:after="20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6F1BF5">
              <w:rPr>
                <w:rFonts w:ascii="Times New Roman" w:eastAsia="Times New Roman" w:hAnsi="Times New Roman" w:cs="Times New Roman"/>
                <w:lang w:eastAsia="ru-RU"/>
              </w:rPr>
              <w:t>Оплата по Договору производится после выставления счета Поставщиком путем перечисления Заказчиком на расчетный счет Поставщика предоплаты в размере 30% (тридцати процентов), что составляет ____________________ (_____________________________) рублей ____ копеек, в течение не более 20 календарных дней после подписания договора Поставщиком и выставлением им счета на оплату. Оставшаяся часть денежных средств в размере 70% (семьдесят процентов) оплачивается Заказчиком после факта поставки и подписания товарной накладной (УПД) Заказчиком. Оплата производиться в течении 20 рабочих дней.</w:t>
            </w:r>
          </w:p>
          <w:p w:rsidR="00051F78" w:rsidRPr="007C3CA6" w:rsidRDefault="00051F78" w:rsidP="00084F3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Цена договора: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B803FD" w:rsidRPr="00A77905" w:rsidRDefault="00051F78" w:rsidP="00B803FD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1"/>
                <w:szCs w:val="21"/>
                <w:lang w:eastAsia="ar-SA"/>
              </w:rPr>
            </w:pP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В цену договора включаются затраты Поставщика (Победителя открытого запроса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котировок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), связанные с поставкой товара, в том числе с доставкой товара до склада Заказчика в соответствии с п.2.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2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Д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о</w:t>
            </w:r>
            <w:r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>говора (расходы на перевозку) и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ar-SA"/>
              </w:rPr>
              <w:t xml:space="preserve"> требованиями настоящего Технического задания, страхованием, уплатой налогов, таможенных пошлин, налогов и других обязательных платежей.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shd w:val="clear" w:color="auto" w:fill="FFFFFF"/>
              <w:spacing w:after="60" w:line="240" w:lineRule="auto"/>
              <w:jc w:val="both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участникам закупки: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overflowPunct w:val="0"/>
              <w:autoSpaceDE w:val="0"/>
              <w:autoSpaceDN w:val="0"/>
              <w:adjustRightInd w:val="0"/>
              <w:spacing w:before="20"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Участник закупки должен соответствовать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требования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м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 в соответствии с 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 xml:space="preserve">разделом </w:t>
            </w:r>
            <w:r w:rsidRPr="00A77905"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10.4 Положения о закупк</w:t>
            </w: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ах</w:t>
            </w:r>
            <w:r w:rsidRPr="00A77905">
              <w:rPr>
                <w:rFonts w:ascii="Times New Roman" w:hAnsi="Times New Roman" w:cs="Times New Roman"/>
                <w:color w:val="0000FF"/>
                <w:sz w:val="21"/>
                <w:szCs w:val="21"/>
                <w:u w:val="single"/>
                <w:lang w:eastAsia="ru-RU"/>
              </w:rPr>
              <w:t xml:space="preserve"> 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highlight w:val="green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Срок гарантии качества на продукцию: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DD184D" w:rsidRDefault="00051F78" w:rsidP="00C4235F">
            <w:pPr>
              <w:spacing w:before="20" w:after="0" w:line="240" w:lineRule="auto"/>
              <w:jc w:val="both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D337F4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На Товар устанавливается гарантийный срок продолжительностью 12 (двенадцать) месяцев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.</w:t>
            </w:r>
          </w:p>
        </w:tc>
      </w:tr>
      <w:tr w:rsidR="00051F78" w:rsidRPr="00A77905" w:rsidTr="00C4235F">
        <w:tc>
          <w:tcPr>
            <w:tcW w:w="640" w:type="dxa"/>
            <w:vMerge w:val="restart"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875" w:type="dxa"/>
            <w:gridSpan w:val="2"/>
          </w:tcPr>
          <w:p w:rsidR="00051F78" w:rsidRPr="00A77905" w:rsidRDefault="00051F78" w:rsidP="00C4235F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A77905">
              <w:rPr>
                <w:rFonts w:ascii="Times New Roman" w:hAnsi="Times New Roman" w:cs="Times New Roman"/>
                <w:b/>
                <w:bCs/>
                <w:sz w:val="21"/>
                <w:szCs w:val="21"/>
                <w:lang w:eastAsia="ru-RU"/>
              </w:rPr>
              <w:t>Требования к документации:</w:t>
            </w:r>
          </w:p>
        </w:tc>
      </w:tr>
      <w:tr w:rsidR="00051F78" w:rsidRPr="00A77905" w:rsidTr="00C4235F">
        <w:tc>
          <w:tcPr>
            <w:tcW w:w="640" w:type="dxa"/>
            <w:vMerge/>
          </w:tcPr>
          <w:p w:rsidR="00051F78" w:rsidRPr="00A77905" w:rsidRDefault="00051F78" w:rsidP="00C42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pacing w:val="5"/>
                <w:sz w:val="21"/>
                <w:szCs w:val="21"/>
                <w:highlight w:val="yellow"/>
                <w:lang w:eastAsia="ru-RU"/>
              </w:rPr>
            </w:pPr>
          </w:p>
        </w:tc>
        <w:tc>
          <w:tcPr>
            <w:tcW w:w="8875" w:type="dxa"/>
            <w:gridSpan w:val="2"/>
          </w:tcPr>
          <w:p w:rsidR="00051F78" w:rsidRPr="00E35779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Одновременно с Товаром Поставщик обязан передать Заказчику без взимания какой-либо платы следующие документы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: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подписанную со своей стороны товарную накладную;</w:t>
            </w:r>
            <w:r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 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счет на оплату Товара;</w:t>
            </w: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ab/>
              <w:t>сертификаты соответствия, или иные документы, подтверждающие качество поставляемого товара.</w:t>
            </w:r>
          </w:p>
          <w:p w:rsidR="00051F78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 xml:space="preserve">Счет-фактура представляется Поставщиком в случаях и в сроки, установленные законодательством Российской Федерации. </w:t>
            </w:r>
          </w:p>
          <w:p w:rsidR="00051F78" w:rsidRPr="00A77905" w:rsidRDefault="00051F78" w:rsidP="00C4235F">
            <w:pPr>
              <w:keepNext/>
              <w:spacing w:after="0" w:line="240" w:lineRule="auto"/>
              <w:jc w:val="both"/>
              <w:outlineLvl w:val="7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 w:rsidRPr="00E35779">
              <w:rPr>
                <w:rFonts w:ascii="TimesNewRomanPSMT" w:hAnsi="TimesNewRomanPSMT" w:cs="TimesNewRomanPSMT"/>
                <w:sz w:val="21"/>
                <w:szCs w:val="21"/>
                <w:lang w:eastAsia="ru-RU"/>
              </w:rPr>
              <w:t>При непредставлении указанных в настоящем пункте документов,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– отказаться от исполнения Договора в одностороннем порядке.</w:t>
            </w:r>
          </w:p>
        </w:tc>
      </w:tr>
    </w:tbl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b/>
          <w:bCs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b/>
          <w:bCs/>
          <w:sz w:val="21"/>
          <w:szCs w:val="21"/>
          <w:lang w:eastAsia="ru-RU"/>
        </w:rPr>
        <w:t>Приложение:</w:t>
      </w:r>
    </w:p>
    <w:p w:rsidR="00051F78" w:rsidRPr="00A77905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  <w:r w:rsidRPr="00A77905">
        <w:rPr>
          <w:rFonts w:ascii="Times New Roman" w:hAnsi="Times New Roman" w:cs="Times New Roman"/>
          <w:sz w:val="21"/>
          <w:szCs w:val="21"/>
          <w:lang w:eastAsia="ru-RU"/>
        </w:rPr>
        <w:t>1) Перечень необходимых товаров (Приложение №1);</w:t>
      </w:r>
    </w:p>
    <w:p w:rsidR="00051F78" w:rsidRDefault="00051F78" w:rsidP="00051F78">
      <w:pPr>
        <w:tabs>
          <w:tab w:val="left" w:pos="709"/>
        </w:tabs>
        <w:spacing w:after="0"/>
        <w:ind w:left="-142" w:firstLine="709"/>
        <w:jc w:val="both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051F78" w:rsidRDefault="00051F7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>Коммерческий директор</w:t>
      </w:r>
      <w:r w:rsidR="00712FB4">
        <w:rPr>
          <w:rFonts w:ascii="Times New Roman" w:hAnsi="Times New Roman" w:cs="Times New Roman"/>
          <w:sz w:val="21"/>
          <w:szCs w:val="21"/>
          <w:lang w:eastAsia="ru-RU"/>
        </w:rPr>
        <w:t xml:space="preserve"> – начальник центр 780 </w:t>
      </w:r>
      <w:r w:rsidR="00712FB4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712FB4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712FB4">
        <w:rPr>
          <w:rFonts w:ascii="Times New Roman" w:hAnsi="Times New Roman" w:cs="Times New Roman"/>
          <w:sz w:val="21"/>
          <w:szCs w:val="21"/>
          <w:lang w:eastAsia="ru-RU"/>
        </w:rPr>
        <w:tab/>
      </w:r>
      <w:r w:rsidR="00712FB4">
        <w:rPr>
          <w:rFonts w:ascii="Times New Roman" w:hAnsi="Times New Roman" w:cs="Times New Roman"/>
          <w:sz w:val="21"/>
          <w:szCs w:val="21"/>
          <w:lang w:eastAsia="ru-RU"/>
        </w:rPr>
        <w:tab/>
        <w:t xml:space="preserve">                 </w:t>
      </w:r>
      <w:r>
        <w:rPr>
          <w:rFonts w:ascii="Times New Roman" w:hAnsi="Times New Roman" w:cs="Times New Roman"/>
          <w:sz w:val="21"/>
          <w:szCs w:val="21"/>
          <w:lang w:eastAsia="ru-RU"/>
        </w:rPr>
        <w:t xml:space="preserve"> Е.В. Пестова</w:t>
      </w: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3473CA" w:rsidRDefault="003473CA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1866F8" w:rsidRDefault="001866F8" w:rsidP="00051F78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C4235F" w:rsidRDefault="00C4235F"/>
    <w:p w:rsidR="00C4235F" w:rsidRDefault="00C4235F"/>
    <w:p w:rsidR="00C4235F" w:rsidRDefault="00C4235F"/>
    <w:p w:rsidR="00C4235F" w:rsidRDefault="00C4235F"/>
    <w:tbl>
      <w:tblPr>
        <w:tblpPr w:leftFromText="180" w:rightFromText="180" w:vertAnchor="text" w:horzAnchor="page" w:tblpX="863" w:tblpY="-991"/>
        <w:tblW w:w="38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421"/>
        <w:gridCol w:w="1984"/>
        <w:gridCol w:w="709"/>
        <w:gridCol w:w="708"/>
      </w:tblGrid>
      <w:tr w:rsidR="003473CA" w:rsidRPr="00935B0B" w:rsidTr="003473CA">
        <w:trPr>
          <w:trHeight w:val="340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Pr="00935B0B" w:rsidRDefault="003473CA" w:rsidP="00C423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tbl>
      <w:tblPr>
        <w:tblpPr w:leftFromText="180" w:rightFromText="180" w:bottomFromText="160" w:vertAnchor="text" w:horzAnchor="page" w:tblpX="863" w:tblpY="-991"/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2070"/>
        <w:gridCol w:w="6653"/>
        <w:gridCol w:w="739"/>
        <w:gridCol w:w="738"/>
      </w:tblGrid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3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Приложение №1</w:t>
            </w:r>
          </w:p>
          <w:p w:rsidR="003473CA" w:rsidRDefault="003473CA" w:rsidP="003473CA">
            <w:pPr>
              <w:tabs>
                <w:tab w:val="left" w:pos="7938"/>
                <w:tab w:val="left" w:pos="808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ru-RU"/>
              </w:rPr>
              <w:t>к Техническому заданию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473CA" w:rsidTr="003473CA">
        <w:trPr>
          <w:trHeight w:val="340"/>
        </w:trPr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5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требуемых товаров</w:t>
            </w:r>
          </w:p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473CA" w:rsidRDefault="003473CA" w:rsidP="003473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34F1D" w:rsidRPr="00FC701A" w:rsidRDefault="00134F1D" w:rsidP="00134F1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7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9"/>
        <w:gridCol w:w="2828"/>
        <w:gridCol w:w="2443"/>
        <w:gridCol w:w="2409"/>
        <w:gridCol w:w="1436"/>
      </w:tblGrid>
      <w:tr w:rsidR="005E7F35" w:rsidTr="005E7F3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eastAsia="Liberation Serif" w:hAnsi="Times New Roman" w:cs="Times New Roman"/>
                <w:b/>
                <w:sz w:val="20"/>
              </w:rPr>
              <w:t>№</w:t>
            </w:r>
          </w:p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п/п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Наименование продукции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Описание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Кол-во</w:t>
            </w:r>
          </w:p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(шт.)</w:t>
            </w:r>
          </w:p>
        </w:tc>
      </w:tr>
      <w:tr w:rsidR="005E7F35" w:rsidTr="005E7F35"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1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5E7F35" w:rsidTr="005E7F35">
        <w:trPr>
          <w:trHeight w:val="70"/>
        </w:trPr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1.</w:t>
            </w:r>
          </w:p>
        </w:tc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Лабораторный пресс для определения текучести смол</w:t>
            </w:r>
          </w:p>
        </w:tc>
        <w:tc>
          <w:tcPr>
            <w:tcW w:w="4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Лабораторный пресс для определения текучести смол</w:t>
            </w:r>
          </w:p>
        </w:tc>
        <w:tc>
          <w:tcPr>
            <w:tcW w:w="14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</w:t>
            </w:r>
          </w:p>
        </w:tc>
      </w:tr>
      <w:tr w:rsidR="005E7F35" w:rsidTr="005E7F35">
        <w:trPr>
          <w:trHeight w:val="7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Показатель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Значение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287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Давление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до 2,0 т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233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Высота окна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spacing w:after="0"/>
              <w:ind w:firstLine="62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150 мм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0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Размер нагревательных плит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менее 200×200 мм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Толщина плит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40 мм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Рабочая температура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До 200 </w:t>
            </w:r>
            <w:r>
              <w:rPr>
                <w:rFonts w:ascii="Cambria Math" w:hAnsi="Cambria Math" w:cs="Cambria Math"/>
                <w:sz w:val="20"/>
              </w:rPr>
              <w:t>℃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3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Точность контроля температуры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± 2,0 </w:t>
            </w:r>
            <w:r>
              <w:rPr>
                <w:rFonts w:ascii="Cambria Math" w:hAnsi="Cambria Math" w:cs="Cambria Math"/>
                <w:sz w:val="20"/>
              </w:rPr>
              <w:t>℃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2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Регулирование температуры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ПИД регулятор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9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Мощность нагревателей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sz w:val="20"/>
              </w:rPr>
              <w:t xml:space="preserve"> по 1.1кВт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Электропитание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220 В, одна фраза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10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Подача воздуха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 бар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9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Габариты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340×780×900мм</w:t>
            </w:r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E7F35" w:rsidTr="005E7F35">
        <w:trPr>
          <w:trHeight w:val="105"/>
        </w:trPr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масса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F35" w:rsidRDefault="005E7F35">
            <w:pPr>
              <w:tabs>
                <w:tab w:val="left" w:pos="0"/>
                <w:tab w:val="left" w:pos="6237"/>
                <w:tab w:val="left" w:pos="6379"/>
              </w:tabs>
              <w:spacing w:after="0" w:line="240" w:lineRule="auto"/>
              <w:ind w:firstLine="64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Не более 300 кг</w:t>
            </w:r>
            <w:bookmarkStart w:id="0" w:name="_GoBack"/>
            <w:bookmarkEnd w:id="0"/>
          </w:p>
        </w:tc>
        <w:tc>
          <w:tcPr>
            <w:tcW w:w="14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7F35" w:rsidRDefault="005E7F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E7F35" w:rsidRDefault="005E7F35" w:rsidP="005E7F35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5E7F35" w:rsidRDefault="005E7F35" w:rsidP="005E7F35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</w:p>
    <w:p w:rsidR="005E7F35" w:rsidRDefault="005E7F35" w:rsidP="005E7F35">
      <w:pPr>
        <w:spacing w:after="0" w:line="240" w:lineRule="auto"/>
        <w:rPr>
          <w:rFonts w:ascii="Times New Roman" w:hAnsi="Times New Roman" w:cs="Times New Roman"/>
          <w:sz w:val="21"/>
          <w:szCs w:val="21"/>
          <w:lang w:eastAsia="ru-RU"/>
        </w:rPr>
      </w:pPr>
      <w:r>
        <w:rPr>
          <w:rFonts w:ascii="Times New Roman" w:hAnsi="Times New Roman" w:cs="Times New Roman"/>
          <w:sz w:val="21"/>
          <w:szCs w:val="21"/>
          <w:lang w:eastAsia="ru-RU"/>
        </w:rPr>
        <w:t xml:space="preserve">Ведущий технолог НТК 730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1"/>
          <w:szCs w:val="21"/>
          <w:lang w:eastAsia="ru-RU"/>
        </w:rPr>
        <w:t>Р.Р.Латыпов</w:t>
      </w:r>
      <w:proofErr w:type="spellEnd"/>
    </w:p>
    <w:p w:rsidR="008247EE" w:rsidRPr="00935B0B" w:rsidRDefault="008247EE" w:rsidP="00934847">
      <w:pPr>
        <w:rPr>
          <w:rFonts w:ascii="Times New Roman" w:hAnsi="Times New Roman" w:cs="Times New Roman"/>
          <w:sz w:val="20"/>
          <w:szCs w:val="20"/>
        </w:rPr>
      </w:pPr>
    </w:p>
    <w:sectPr w:rsidR="008247EE" w:rsidRPr="00935B0B" w:rsidSect="00C423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auto"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60E61"/>
    <w:multiLevelType w:val="hybridMultilevel"/>
    <w:tmpl w:val="E01AFB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D63E8"/>
    <w:multiLevelType w:val="multilevel"/>
    <w:tmpl w:val="2E024F78"/>
    <w:lvl w:ilvl="0">
      <w:start w:val="2"/>
      <w:numFmt w:val="decimal"/>
      <w:lvlText w:val="%1"/>
      <w:lvlJc w:val="left"/>
      <w:pPr>
        <w:ind w:left="360" w:hanging="360"/>
      </w:pPr>
      <w:rPr>
        <w:rFonts w:eastAsia="Times New Roman" w:hint="default"/>
        <w:sz w:val="20"/>
      </w:rPr>
    </w:lvl>
    <w:lvl w:ilvl="1">
      <w:start w:val="5"/>
      <w:numFmt w:val="decimal"/>
      <w:lvlText w:val="%1.%2"/>
      <w:lvlJc w:val="left"/>
      <w:pPr>
        <w:ind w:left="1070" w:hanging="360"/>
      </w:pPr>
      <w:rPr>
        <w:rFonts w:eastAsia="Times New Roman" w:hint="default"/>
        <w:sz w:val="20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eastAsia="Times New Roman" w:hint="default"/>
        <w:sz w:val="20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eastAsia="Times New Roman" w:hint="default"/>
        <w:sz w:val="20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eastAsia="Times New Roman" w:hint="default"/>
        <w:sz w:val="20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eastAsia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eastAsia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eastAsia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7120" w:hanging="1440"/>
      </w:pPr>
      <w:rPr>
        <w:rFonts w:eastAsia="Times New Roman" w:hint="default"/>
        <w:sz w:val="20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7EE"/>
    <w:rsid w:val="00051F78"/>
    <w:rsid w:val="000570B8"/>
    <w:rsid w:val="000761D8"/>
    <w:rsid w:val="00084C7F"/>
    <w:rsid w:val="00084F35"/>
    <w:rsid w:val="00090DC9"/>
    <w:rsid w:val="00097A75"/>
    <w:rsid w:val="000F09DA"/>
    <w:rsid w:val="00116C41"/>
    <w:rsid w:val="0012195E"/>
    <w:rsid w:val="00134F1D"/>
    <w:rsid w:val="001356F3"/>
    <w:rsid w:val="00151950"/>
    <w:rsid w:val="00157207"/>
    <w:rsid w:val="00160B34"/>
    <w:rsid w:val="0016746A"/>
    <w:rsid w:val="001755B0"/>
    <w:rsid w:val="00184461"/>
    <w:rsid w:val="001866F8"/>
    <w:rsid w:val="00196A12"/>
    <w:rsid w:val="001A276C"/>
    <w:rsid w:val="001E0764"/>
    <w:rsid w:val="0020347B"/>
    <w:rsid w:val="002078BA"/>
    <w:rsid w:val="00210EDD"/>
    <w:rsid w:val="0024254D"/>
    <w:rsid w:val="00245A6A"/>
    <w:rsid w:val="0026745B"/>
    <w:rsid w:val="00287595"/>
    <w:rsid w:val="002A417A"/>
    <w:rsid w:val="002D2E30"/>
    <w:rsid w:val="002E5388"/>
    <w:rsid w:val="002F116E"/>
    <w:rsid w:val="002F6EE8"/>
    <w:rsid w:val="00300AF5"/>
    <w:rsid w:val="00334CA3"/>
    <w:rsid w:val="003473CA"/>
    <w:rsid w:val="003B07D1"/>
    <w:rsid w:val="003B5513"/>
    <w:rsid w:val="00402D2E"/>
    <w:rsid w:val="00412B39"/>
    <w:rsid w:val="00432DDB"/>
    <w:rsid w:val="00452708"/>
    <w:rsid w:val="00466C6D"/>
    <w:rsid w:val="00484AB2"/>
    <w:rsid w:val="00484C48"/>
    <w:rsid w:val="004A4A8F"/>
    <w:rsid w:val="004B46CB"/>
    <w:rsid w:val="004B77D9"/>
    <w:rsid w:val="004D371D"/>
    <w:rsid w:val="00510348"/>
    <w:rsid w:val="005232DB"/>
    <w:rsid w:val="00533A50"/>
    <w:rsid w:val="00536BF4"/>
    <w:rsid w:val="00540665"/>
    <w:rsid w:val="00547F33"/>
    <w:rsid w:val="005645A9"/>
    <w:rsid w:val="005926C8"/>
    <w:rsid w:val="005A33CF"/>
    <w:rsid w:val="005C00A7"/>
    <w:rsid w:val="005C5A24"/>
    <w:rsid w:val="005E7F35"/>
    <w:rsid w:val="005F3291"/>
    <w:rsid w:val="00633D65"/>
    <w:rsid w:val="006342DE"/>
    <w:rsid w:val="00651DA8"/>
    <w:rsid w:val="006B2C2A"/>
    <w:rsid w:val="006B339B"/>
    <w:rsid w:val="006C4A01"/>
    <w:rsid w:val="006D49A5"/>
    <w:rsid w:val="006F1BF5"/>
    <w:rsid w:val="00704B4C"/>
    <w:rsid w:val="00712FB4"/>
    <w:rsid w:val="007228D5"/>
    <w:rsid w:val="00733767"/>
    <w:rsid w:val="00751FBD"/>
    <w:rsid w:val="00792B38"/>
    <w:rsid w:val="007C38F8"/>
    <w:rsid w:val="007C3CA6"/>
    <w:rsid w:val="007D1958"/>
    <w:rsid w:val="007F4766"/>
    <w:rsid w:val="007F47E7"/>
    <w:rsid w:val="00804665"/>
    <w:rsid w:val="00810DEB"/>
    <w:rsid w:val="008247EE"/>
    <w:rsid w:val="00844B39"/>
    <w:rsid w:val="00846FAD"/>
    <w:rsid w:val="0085236B"/>
    <w:rsid w:val="00864F79"/>
    <w:rsid w:val="00883613"/>
    <w:rsid w:val="008837F3"/>
    <w:rsid w:val="00892616"/>
    <w:rsid w:val="008A4C1E"/>
    <w:rsid w:val="008B04F1"/>
    <w:rsid w:val="008B22B6"/>
    <w:rsid w:val="008B5377"/>
    <w:rsid w:val="008E2393"/>
    <w:rsid w:val="00920B1D"/>
    <w:rsid w:val="00934847"/>
    <w:rsid w:val="00935B0B"/>
    <w:rsid w:val="00941CDE"/>
    <w:rsid w:val="00942230"/>
    <w:rsid w:val="0096269B"/>
    <w:rsid w:val="009C502E"/>
    <w:rsid w:val="009C671A"/>
    <w:rsid w:val="009E3530"/>
    <w:rsid w:val="00A375BC"/>
    <w:rsid w:val="00A446CA"/>
    <w:rsid w:val="00AB62CA"/>
    <w:rsid w:val="00AC39F4"/>
    <w:rsid w:val="00AD4F8E"/>
    <w:rsid w:val="00B049B5"/>
    <w:rsid w:val="00B150E9"/>
    <w:rsid w:val="00B15BD6"/>
    <w:rsid w:val="00B40B37"/>
    <w:rsid w:val="00B64161"/>
    <w:rsid w:val="00B746EF"/>
    <w:rsid w:val="00B803FD"/>
    <w:rsid w:val="00B827D3"/>
    <w:rsid w:val="00B95666"/>
    <w:rsid w:val="00BA0A78"/>
    <w:rsid w:val="00BA1E65"/>
    <w:rsid w:val="00BD1DE4"/>
    <w:rsid w:val="00BD2FFD"/>
    <w:rsid w:val="00C20908"/>
    <w:rsid w:val="00C267F1"/>
    <w:rsid w:val="00C34EA9"/>
    <w:rsid w:val="00C4235F"/>
    <w:rsid w:val="00C721BB"/>
    <w:rsid w:val="00C75D89"/>
    <w:rsid w:val="00C8037E"/>
    <w:rsid w:val="00C84C50"/>
    <w:rsid w:val="00CB4021"/>
    <w:rsid w:val="00CC0A4E"/>
    <w:rsid w:val="00CC2F3F"/>
    <w:rsid w:val="00CE63E1"/>
    <w:rsid w:val="00D07E16"/>
    <w:rsid w:val="00D2556A"/>
    <w:rsid w:val="00DF7EBA"/>
    <w:rsid w:val="00E11E8B"/>
    <w:rsid w:val="00E14A26"/>
    <w:rsid w:val="00E21C89"/>
    <w:rsid w:val="00E3104F"/>
    <w:rsid w:val="00E4493E"/>
    <w:rsid w:val="00E53D31"/>
    <w:rsid w:val="00E77670"/>
    <w:rsid w:val="00EA2FA4"/>
    <w:rsid w:val="00EB1EA8"/>
    <w:rsid w:val="00EB239D"/>
    <w:rsid w:val="00EB3851"/>
    <w:rsid w:val="00EC3944"/>
    <w:rsid w:val="00ED1F12"/>
    <w:rsid w:val="00EF444B"/>
    <w:rsid w:val="00F1118A"/>
    <w:rsid w:val="00F203DE"/>
    <w:rsid w:val="00F217F5"/>
    <w:rsid w:val="00F222C6"/>
    <w:rsid w:val="00F4118A"/>
    <w:rsid w:val="00F43C25"/>
    <w:rsid w:val="00F46050"/>
    <w:rsid w:val="00F5694A"/>
    <w:rsid w:val="00F63618"/>
    <w:rsid w:val="00F905C0"/>
    <w:rsid w:val="00FA623F"/>
    <w:rsid w:val="00FF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D4E0BD-1DAA-4946-A6B0-0BA9B4FC6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39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8247EE"/>
  </w:style>
  <w:style w:type="paragraph" w:styleId="a3">
    <w:name w:val="header"/>
    <w:basedOn w:val="a"/>
    <w:link w:val="a4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4">
    <w:name w:val="Верхний колонтитул Знак"/>
    <w:basedOn w:val="a0"/>
    <w:link w:val="a3"/>
    <w:rsid w:val="008247EE"/>
    <w:rPr>
      <w:rFonts w:ascii="Calibri" w:eastAsia="Calibri" w:hAnsi="Calibri" w:cs="Calibri"/>
    </w:rPr>
  </w:style>
  <w:style w:type="paragraph" w:styleId="a5">
    <w:name w:val="footer"/>
    <w:basedOn w:val="a"/>
    <w:link w:val="a6"/>
    <w:uiPriority w:val="99"/>
    <w:rsid w:val="008247EE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6">
    <w:name w:val="Нижний колонтитул Знак"/>
    <w:basedOn w:val="a0"/>
    <w:link w:val="a5"/>
    <w:uiPriority w:val="99"/>
    <w:rsid w:val="008247EE"/>
    <w:rPr>
      <w:rFonts w:ascii="Calibri" w:eastAsia="Calibri" w:hAnsi="Calibri" w:cs="Calibri"/>
    </w:rPr>
  </w:style>
  <w:style w:type="paragraph" w:styleId="a7">
    <w:name w:val="List Paragraph"/>
    <w:basedOn w:val="a"/>
    <w:uiPriority w:val="99"/>
    <w:qFormat/>
    <w:rsid w:val="008247EE"/>
    <w:pPr>
      <w:spacing w:after="200" w:line="276" w:lineRule="auto"/>
      <w:ind w:left="720"/>
    </w:pPr>
    <w:rPr>
      <w:rFonts w:ascii="Calibri" w:eastAsia="Calibri" w:hAnsi="Calibri" w:cs="Calibri"/>
    </w:rPr>
  </w:style>
  <w:style w:type="table" w:styleId="a8">
    <w:name w:val="Table Grid"/>
    <w:basedOn w:val="a1"/>
    <w:uiPriority w:val="99"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">
    <w:name w:val="[Normal]"/>
    <w:rsid w:val="008247EE"/>
    <w:pPr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val="de-DE" w:eastAsia="ar-SA"/>
    </w:rPr>
  </w:style>
  <w:style w:type="paragraph" w:styleId="a9">
    <w:name w:val="Balloon Text"/>
    <w:basedOn w:val="a"/>
    <w:link w:val="aa"/>
    <w:uiPriority w:val="99"/>
    <w:semiHidden/>
    <w:unhideWhenUsed/>
    <w:rsid w:val="008247EE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247EE"/>
    <w:rPr>
      <w:rFonts w:ascii="Tahoma" w:eastAsia="Calibri" w:hAnsi="Tahoma" w:cs="Tahoma"/>
      <w:sz w:val="16"/>
      <w:szCs w:val="16"/>
    </w:rPr>
  </w:style>
  <w:style w:type="numbering" w:customStyle="1" w:styleId="2">
    <w:name w:val="Нет списка2"/>
    <w:next w:val="a2"/>
    <w:uiPriority w:val="99"/>
    <w:semiHidden/>
    <w:unhideWhenUsed/>
    <w:rsid w:val="008247EE"/>
  </w:style>
  <w:style w:type="table" w:customStyle="1" w:styleId="10">
    <w:name w:val="Сетка таблицы1"/>
    <w:basedOn w:val="a1"/>
    <w:next w:val="a8"/>
    <w:uiPriority w:val="99"/>
    <w:locked/>
    <w:rsid w:val="008247EE"/>
    <w:pPr>
      <w:spacing w:after="200" w:line="276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3473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14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6684EA-243B-4B75-AF5D-169E8E054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Панасенко Мирослава Владимировна</dc:creator>
  <cp:lastModifiedBy>Тонкова Марина Анатольевна</cp:lastModifiedBy>
  <cp:revision>79</cp:revision>
  <dcterms:created xsi:type="dcterms:W3CDTF">2022-05-04T10:58:00Z</dcterms:created>
  <dcterms:modified xsi:type="dcterms:W3CDTF">2023-08-15T10:05:00Z</dcterms:modified>
</cp:coreProperties>
</file>